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65F33324" w:rsidR="00E90E49" w:rsidRPr="00CE0424" w:rsidRDefault="00E90E49" w:rsidP="00D174AB">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00BC2A06" w:rsidRPr="00BC2A06">
        <w:t>#109-e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0931E5" w:rsidRPr="000931E5">
        <w:t xml:space="preserve"> </w:t>
      </w:r>
      <w:r w:rsidR="000931E5" w:rsidRPr="000931E5">
        <w:rPr>
          <w:sz w:val="32"/>
          <w:szCs w:val="32"/>
        </w:rPr>
        <w:t>2203394</w:t>
      </w:r>
    </w:p>
    <w:p w14:paraId="06CCB2C4" w14:textId="271700CB" w:rsidR="009E1BB6" w:rsidRPr="00CE0424" w:rsidRDefault="00BC2A06" w:rsidP="00D174AB">
      <w:pPr>
        <w:pStyle w:val="3GPPHeader"/>
        <w:spacing w:after="0"/>
      </w:pPr>
      <w:r w:rsidRPr="00BC2A06">
        <w:rPr>
          <w:bCs/>
        </w:rPr>
        <w:t>e-Meeting, May 9</w:t>
      </w:r>
      <w:r w:rsidRPr="00BC2A06">
        <w:rPr>
          <w:bCs/>
          <w:vertAlign w:val="superscript"/>
        </w:rPr>
        <w:t>th</w:t>
      </w:r>
      <w:r w:rsidRPr="00BC2A06">
        <w:rPr>
          <w:bCs/>
        </w:rPr>
        <w:t xml:space="preserve"> – 20</w:t>
      </w:r>
      <w:r w:rsidRPr="00BC2A06">
        <w:rPr>
          <w:bCs/>
          <w:vertAlign w:val="superscript"/>
        </w:rPr>
        <w:t>th</w:t>
      </w:r>
      <w:r w:rsidRPr="00BC2A06">
        <w:rPr>
          <w:bCs/>
        </w:rPr>
        <w:t>, 2022</w:t>
      </w:r>
    </w:p>
    <w:p w14:paraId="1F4608B5" w14:textId="77777777" w:rsidR="00E90E49" w:rsidRPr="00CE0424" w:rsidRDefault="00E90E49" w:rsidP="005D5F41">
      <w:pPr>
        <w:pStyle w:val="3GPPHeader"/>
      </w:pPr>
    </w:p>
    <w:p w14:paraId="5CC8B96E" w14:textId="3EDEDB5E" w:rsidR="00E90E49" w:rsidRPr="008732D0" w:rsidRDefault="00E90E49" w:rsidP="00BC2A06">
      <w:pPr>
        <w:pStyle w:val="3GPPHeader"/>
        <w:tabs>
          <w:tab w:val="clear" w:pos="1701"/>
          <w:tab w:val="left" w:pos="1890"/>
        </w:tabs>
        <w:rPr>
          <w:lang w:val="en-US"/>
        </w:rPr>
      </w:pPr>
      <w:r w:rsidRPr="008732D0">
        <w:rPr>
          <w:lang w:val="en-US"/>
        </w:rPr>
        <w:t>Agenda Item:</w:t>
      </w:r>
      <w:r w:rsidRPr="008732D0">
        <w:rPr>
          <w:lang w:val="en-US"/>
        </w:rPr>
        <w:tab/>
      </w:r>
      <w:r w:rsidR="000931E5" w:rsidRPr="008732D0">
        <w:rPr>
          <w:lang w:val="en-US"/>
        </w:rPr>
        <w:t>5</w:t>
      </w:r>
    </w:p>
    <w:p w14:paraId="1B7E9B36" w14:textId="77777777" w:rsidR="00E90E49" w:rsidRPr="00CE0424" w:rsidRDefault="003D3C45" w:rsidP="00BC2A06">
      <w:pPr>
        <w:pStyle w:val="3GPPHeader"/>
        <w:tabs>
          <w:tab w:val="clear" w:pos="1701"/>
          <w:tab w:val="left" w:pos="1890"/>
        </w:tabs>
      </w:pPr>
      <w:r>
        <w:t>Source:</w:t>
      </w:r>
      <w:r w:rsidR="00E90E49" w:rsidRPr="00CE0424">
        <w:tab/>
      </w:r>
      <w:r w:rsidR="00F64C2B" w:rsidRPr="00CE0424">
        <w:t>Ericsson</w:t>
      </w:r>
    </w:p>
    <w:p w14:paraId="63152FD2" w14:textId="60E9056F" w:rsidR="00E90E49" w:rsidRPr="00CE0424" w:rsidRDefault="003D3C45" w:rsidP="00BC2A06">
      <w:pPr>
        <w:pStyle w:val="3GPPHeader"/>
        <w:tabs>
          <w:tab w:val="clear" w:pos="1701"/>
          <w:tab w:val="left" w:pos="1890"/>
        </w:tabs>
      </w:pPr>
      <w:r>
        <w:t>Title:</w:t>
      </w:r>
      <w:r w:rsidR="00E90E49" w:rsidRPr="00CE0424">
        <w:tab/>
      </w:r>
      <w:r w:rsidR="000931E5" w:rsidRPr="000931E5">
        <w:t>Discussion of RAN2 LS on PDCCH Blind Detection in CA</w:t>
      </w:r>
    </w:p>
    <w:p w14:paraId="3ED876E3" w14:textId="77777777" w:rsidR="00E90E49" w:rsidRPr="00CE0424" w:rsidRDefault="00E90E49" w:rsidP="00BC2A06">
      <w:pPr>
        <w:pStyle w:val="3GPPHeader"/>
        <w:tabs>
          <w:tab w:val="clear" w:pos="1701"/>
          <w:tab w:val="left" w:pos="1890"/>
        </w:tabs>
      </w:pPr>
      <w:r w:rsidRPr="00CE0424">
        <w:t>Document for:</w:t>
      </w:r>
      <w:r w:rsidRPr="00CE0424">
        <w:tab/>
      </w:r>
      <w:r w:rsidRPr="000931E5">
        <w:t>Discussion, Decision</w:t>
      </w:r>
    </w:p>
    <w:p w14:paraId="1155B603" w14:textId="77777777" w:rsidR="00E90E49" w:rsidRPr="00CE0424" w:rsidRDefault="00E90E49" w:rsidP="005D5F41"/>
    <w:p w14:paraId="203458E0" w14:textId="60206F55" w:rsidR="00E90E49" w:rsidRPr="00CE0424" w:rsidRDefault="00E90E49" w:rsidP="002550D1">
      <w:pPr>
        <w:pStyle w:val="Heading1"/>
      </w:pPr>
      <w:r w:rsidRPr="00CE0424">
        <w:t>Introduction</w:t>
      </w:r>
    </w:p>
    <w:p w14:paraId="13423D4E" w14:textId="5C5531BB" w:rsidR="00477768" w:rsidRDefault="00875FCE" w:rsidP="005D5F41">
      <w:pPr>
        <w:pStyle w:val="BodyText"/>
      </w:pPr>
      <w:r>
        <w:t>For the UE features for PDCCH monitoring capabilities in CA and NR-DC, two LS have been exchanged between RAN1 and RAN2 [1][2].</w:t>
      </w:r>
    </w:p>
    <w:p w14:paraId="4B61C041" w14:textId="130F3386" w:rsidR="00875FCE" w:rsidRPr="00CE0424" w:rsidRDefault="00875FCE" w:rsidP="005D5F41">
      <w:pPr>
        <w:pStyle w:val="BodyText"/>
      </w:pPr>
      <w:r>
        <w:t>RAN2 LS [2] raised concerns from higher signalling perspectives</w:t>
      </w:r>
      <w:r w:rsidR="00BC5DF4">
        <w:t>, which casts doubt on the latest RAN1 understanding [1]</w:t>
      </w:r>
      <w:r>
        <w:t>. RAN1 needs to revisit the related understanding in [1] and decide a way forward. In this contribution, the issues are analysed, and potential responses to RAN2 are provided.</w:t>
      </w:r>
    </w:p>
    <w:p w14:paraId="6F368817" w14:textId="3DDA4AAC" w:rsidR="004000E8" w:rsidRDefault="004000E8" w:rsidP="00CE0424">
      <w:pPr>
        <w:pStyle w:val="Heading1"/>
      </w:pPr>
      <w:bookmarkStart w:id="0" w:name="_Ref178064866"/>
      <w:r w:rsidRPr="00CE0424">
        <w:t>Discussion</w:t>
      </w:r>
      <w:bookmarkEnd w:id="0"/>
    </w:p>
    <w:p w14:paraId="1DC471A6" w14:textId="48F6CA8C" w:rsidR="00802611" w:rsidRDefault="00802611" w:rsidP="00802611">
      <w:pPr>
        <w:pStyle w:val="Heading2"/>
      </w:pPr>
      <w:r>
        <w:t xml:space="preserve">Question on </w:t>
      </w:r>
      <w:r w:rsidR="008732D0">
        <w:t>MCG</w:t>
      </w:r>
      <w:r>
        <w:t xml:space="preserve"> and SCG capabilities</w:t>
      </w:r>
    </w:p>
    <w:p w14:paraId="10F3AC72" w14:textId="6072130F" w:rsidR="005D5F41" w:rsidRPr="005D5F41" w:rsidRDefault="00633AFC" w:rsidP="005D5F41">
      <w:r>
        <w:t>The first question from RAN2 is the following.</w:t>
      </w:r>
    </w:p>
    <w:tbl>
      <w:tblPr>
        <w:tblStyle w:val="TableGrid"/>
        <w:tblW w:w="0" w:type="auto"/>
        <w:tblLook w:val="04A0" w:firstRow="1" w:lastRow="0" w:firstColumn="1" w:lastColumn="0" w:noHBand="0" w:noVBand="1"/>
      </w:tblPr>
      <w:tblGrid>
        <w:gridCol w:w="9962"/>
      </w:tblGrid>
      <w:tr w:rsidR="007D6519" w14:paraId="6201017F" w14:textId="77777777" w:rsidTr="007D6519">
        <w:tc>
          <w:tcPr>
            <w:tcW w:w="9962" w:type="dxa"/>
          </w:tcPr>
          <w:p w14:paraId="06F84B9F" w14:textId="762BF602" w:rsidR="007D6519" w:rsidRPr="00EA6DBB" w:rsidRDefault="00EA6DBB" w:rsidP="00EA6DBB">
            <w:pPr>
              <w:spacing w:before="120" w:after="0"/>
              <w:jc w:val="left"/>
              <w:rPr>
                <w:rFonts w:eastAsia="SimSun" w:cs="Arial"/>
                <w:u w:val="single"/>
              </w:rPr>
            </w:pPr>
            <w:r w:rsidRPr="00EA6DBB">
              <w:rPr>
                <w:u w:val="single"/>
              </w:rPr>
              <w:t>R1-2203045 (R2-2204055):</w:t>
            </w:r>
          </w:p>
          <w:p w14:paraId="16874E49" w14:textId="77777777" w:rsidR="00FD4107" w:rsidRPr="00FD4107" w:rsidRDefault="00FD4107" w:rsidP="00FD4107">
            <w:pPr>
              <w:spacing w:before="120" w:after="0"/>
              <w:jc w:val="left"/>
              <w:rPr>
                <w:rFonts w:eastAsia="SimSun" w:cs="Arial"/>
                <w:lang w:eastAsia="en-US"/>
              </w:rPr>
            </w:pPr>
            <w:r w:rsidRPr="00FD4107">
              <w:rPr>
                <w:rFonts w:eastAsia="SimSun" w:cs="Arial"/>
                <w:lang w:eastAsia="en-US"/>
              </w:rPr>
              <w:t xml:space="preserve">According to the RAN1 LS, there is a note 2 that one combination of (pdcch-BlindDetectionMCG-UE-r15, pdcch-BlindDetectionSCG-UE-r15, pdcch-BlindDetectionMCG-UE-r16, pdcch-BlindDetectionSCG-UE-r16) reported by a UE for FG 11-2e corresponds to one combination of (pdcch-BlindDetectionCA-r15, pdcch-BlindDetectionCA-r16) reported by the UE for FG 11-2c or FG 11-2g. </w:t>
            </w:r>
          </w:p>
          <w:p w14:paraId="0FEBBEBD" w14:textId="6D788F56" w:rsidR="00FD4107" w:rsidRPr="00FD4107" w:rsidRDefault="00FD4107" w:rsidP="00FD4107">
            <w:pPr>
              <w:spacing w:before="120" w:after="0"/>
              <w:jc w:val="left"/>
              <w:rPr>
                <w:rFonts w:eastAsia="SimSun" w:cs="Arial"/>
              </w:rPr>
            </w:pPr>
            <w:r w:rsidRPr="00FD4107">
              <w:rPr>
                <w:rFonts w:eastAsia="SimSun" w:cs="Arial"/>
                <w:lang w:eastAsia="en-US"/>
              </w:rPr>
              <w:t xml:space="preserve">RAN2 defined two separate PDCCH blind detection </w:t>
            </w:r>
            <w:bookmarkStart w:id="1" w:name="_Hlk101217868"/>
            <w:r w:rsidRPr="00FD4107">
              <w:rPr>
                <w:rFonts w:eastAsia="SimSun" w:cs="Arial"/>
                <w:lang w:eastAsia="en-US"/>
              </w:rPr>
              <w:t>capabilities for MCG (pdcch-BlindDetectionMCG-UE-Mixed-r16) and SCG (pdcch-BlindDetectionSCG-UE-Mixed-r16)</w:t>
            </w:r>
            <w:bookmarkEnd w:id="1"/>
            <w:r w:rsidRPr="00FD4107">
              <w:rPr>
                <w:rFonts w:eastAsia="SimSun" w:cs="Arial"/>
                <w:lang w:eastAsia="en-US"/>
              </w:rPr>
              <w:t>. In current RAN2 specification, there is no requirement for UE supporting NR-DC to report the capabilities for both MCG and SCG. RAN2 respectively asks RAN1 to clarify whether the wording above means that UE is required to report both capabilities for MCG</w:t>
            </w:r>
            <w:r w:rsidRPr="00FD4107">
              <w:rPr>
                <w:rFonts w:eastAsia="SimSun" w:cs="Arial"/>
                <w:color w:val="000000"/>
                <w:lang w:eastAsia="en-US"/>
              </w:rPr>
              <w:t xml:space="preserve"> and SCG? </w:t>
            </w:r>
            <w:r w:rsidRPr="00FD4107">
              <w:rPr>
                <w:rFonts w:eastAsia="SimSun" w:cs="Arial"/>
              </w:rPr>
              <w:t>RAN2 concerns if adding such restriction leads to a non-backward compatible change for Release-16.</w:t>
            </w:r>
          </w:p>
        </w:tc>
      </w:tr>
    </w:tbl>
    <w:p w14:paraId="19258334" w14:textId="77777777" w:rsidR="00802611" w:rsidRPr="00802611" w:rsidRDefault="00802611" w:rsidP="005D5F41"/>
    <w:p w14:paraId="7D7DFE1F" w14:textId="5067C758" w:rsidR="00AA6419" w:rsidRDefault="00342DFE" w:rsidP="005D5F41">
      <w:r>
        <w:t>For the above question in RAN2 LS, there seems to be some disconnection in RAN1 understanding and RAN2 understanding.</w:t>
      </w:r>
    </w:p>
    <w:p w14:paraId="6B3C9219" w14:textId="4BB75F02" w:rsidR="00342DFE" w:rsidRDefault="00342DFE" w:rsidP="005D5F41">
      <w:pPr>
        <w:rPr>
          <w:rFonts w:eastAsia="SimSun" w:cs="Arial"/>
          <w:lang w:eastAsia="en-US"/>
        </w:rPr>
      </w:pPr>
      <w:r>
        <w:t xml:space="preserve">From RAN1 perspective, the </w:t>
      </w:r>
      <w:r w:rsidRPr="00FD4107">
        <w:rPr>
          <w:rFonts w:eastAsia="SimSun" w:cs="Arial"/>
          <w:lang w:eastAsia="en-US"/>
        </w:rPr>
        <w:t>capabilities for MCG (pdcch-BlindDetectionMCG-UE-Mixed-r16) and SCG (pdcch-BlindDetectionSCG-UE-Mixed-r16)</w:t>
      </w:r>
      <w:r>
        <w:rPr>
          <w:rFonts w:eastAsia="SimSun" w:cs="Arial"/>
          <w:lang w:eastAsia="en-US"/>
        </w:rPr>
        <w:t xml:space="preserve"> should both be reported. This is </w:t>
      </w:r>
      <w:r w:rsidR="00556761">
        <w:rPr>
          <w:rFonts w:eastAsia="SimSun" w:cs="Arial"/>
          <w:lang w:eastAsia="en-US"/>
        </w:rPr>
        <w:t xml:space="preserve">according to the RAN1 agreement at RAN1#101e (see appendix), and </w:t>
      </w:r>
      <w:r>
        <w:rPr>
          <w:rFonts w:eastAsia="SimSun" w:cs="Arial"/>
          <w:lang w:eastAsia="en-US"/>
        </w:rPr>
        <w:t>reflected in the component description of 11-2e:</w:t>
      </w:r>
    </w:p>
    <w:tbl>
      <w:tblPr>
        <w:tblW w:w="9990" w:type="dxa"/>
        <w:tblInd w:w="-5" w:type="dxa"/>
        <w:tblLayout w:type="fixed"/>
        <w:tblLook w:val="04A0" w:firstRow="1" w:lastRow="0" w:firstColumn="1" w:lastColumn="0" w:noHBand="0" w:noVBand="1"/>
      </w:tblPr>
      <w:tblGrid>
        <w:gridCol w:w="650"/>
        <w:gridCol w:w="3220"/>
        <w:gridCol w:w="6120"/>
      </w:tblGrid>
      <w:tr w:rsidR="00342DFE" w:rsidRPr="00FB578F" w14:paraId="6CCA4283" w14:textId="77777777" w:rsidTr="00342DFE">
        <w:tc>
          <w:tcPr>
            <w:tcW w:w="650" w:type="dxa"/>
            <w:tcBorders>
              <w:top w:val="single" w:sz="4" w:space="0" w:color="auto"/>
              <w:left w:val="single" w:sz="4" w:space="0" w:color="auto"/>
              <w:bottom w:val="single" w:sz="4" w:space="0" w:color="auto"/>
              <w:right w:val="single" w:sz="4" w:space="0" w:color="auto"/>
            </w:tcBorders>
          </w:tcPr>
          <w:p w14:paraId="57D91FB1" w14:textId="77777777" w:rsidR="00342DFE" w:rsidRPr="00FB578F" w:rsidRDefault="00342DFE" w:rsidP="00416620">
            <w:pPr>
              <w:rPr>
                <w:rFonts w:eastAsia="SimSun"/>
              </w:rPr>
            </w:pPr>
            <w:r w:rsidRPr="00FB578F">
              <w:rPr>
                <w:rFonts w:eastAsia="SimSun"/>
              </w:rPr>
              <w:lastRenderedPageBreak/>
              <w:t>11-2e</w:t>
            </w:r>
          </w:p>
        </w:tc>
        <w:tc>
          <w:tcPr>
            <w:tcW w:w="3220" w:type="dxa"/>
            <w:tcBorders>
              <w:top w:val="single" w:sz="4" w:space="0" w:color="auto"/>
              <w:left w:val="single" w:sz="4" w:space="0" w:color="auto"/>
              <w:bottom w:val="single" w:sz="4" w:space="0" w:color="auto"/>
              <w:right w:val="single" w:sz="4" w:space="0" w:color="auto"/>
            </w:tcBorders>
          </w:tcPr>
          <w:p w14:paraId="3FA1C109" w14:textId="77777777" w:rsidR="00342DFE" w:rsidRPr="00FB578F" w:rsidRDefault="00342DFE" w:rsidP="00416620">
            <w:pPr>
              <w:rPr>
                <w:rFonts w:eastAsia="SimSun"/>
              </w:rPr>
            </w:pPr>
            <w:r w:rsidRPr="00FB578F">
              <w:rPr>
                <w:rFonts w:eastAsia="SimSun"/>
              </w:rPr>
              <w:t>Number of carriers for CCE/BD scaling for MCG and for SCG when configured for NR-DC operation with mix of Rel. 16 and Rel. 15 PDCCH monitoring capabilities on different carriers</w:t>
            </w:r>
          </w:p>
        </w:tc>
        <w:tc>
          <w:tcPr>
            <w:tcW w:w="6120" w:type="dxa"/>
            <w:tcBorders>
              <w:top w:val="single" w:sz="4" w:space="0" w:color="auto"/>
              <w:left w:val="single" w:sz="4" w:space="0" w:color="auto"/>
              <w:bottom w:val="single" w:sz="4" w:space="0" w:color="auto"/>
              <w:right w:val="single" w:sz="4" w:space="0" w:color="auto"/>
            </w:tcBorders>
          </w:tcPr>
          <w:p w14:paraId="3B775A26" w14:textId="77777777" w:rsidR="00342DFE" w:rsidRPr="00FB578F" w:rsidRDefault="00342DFE" w:rsidP="00416620">
            <w:pPr>
              <w:rPr>
                <w:lang w:eastAsia="ja-JP"/>
              </w:rPr>
            </w:pPr>
            <w:r w:rsidRPr="00FB578F">
              <w:rPr>
                <w:lang w:eastAsia="ja-JP"/>
              </w:rPr>
              <w:t>Supported combination(s) of (</w:t>
            </w:r>
            <w:r w:rsidRPr="00342DFE">
              <w:rPr>
                <w:color w:val="FF0000"/>
                <w:lang w:eastAsia="ja-JP"/>
              </w:rPr>
              <w:t>pdcch-BlindDetectionMCG-UE-r15, pdcch-BlindDetectionSCG-UE-r15, pdcch-BlindDetectionMCG-UE-r16, pdcch-BlindDetectionSCG-UE-r16</w:t>
            </w:r>
            <w:r w:rsidRPr="00FB578F">
              <w:rPr>
                <w:lang w:eastAsia="ja-JP"/>
              </w:rPr>
              <w:t>)</w:t>
            </w:r>
          </w:p>
        </w:tc>
      </w:tr>
    </w:tbl>
    <w:p w14:paraId="633980EC" w14:textId="06354135" w:rsidR="00342DFE" w:rsidRDefault="00342DFE" w:rsidP="005D5F41"/>
    <w:p w14:paraId="4413404E" w14:textId="2C4FE933" w:rsidR="007C14BC" w:rsidRDefault="007C14BC" w:rsidP="005D5F41">
      <w:proofErr w:type="gramStart"/>
      <w:r>
        <w:t>Thus</w:t>
      </w:r>
      <w:proofErr w:type="gramEnd"/>
      <w:r>
        <w:t xml:space="preserve"> our first preference is to keep the existing</w:t>
      </w:r>
      <w:r w:rsidR="00156BD6">
        <w:t xml:space="preserve"> RAN1</w:t>
      </w:r>
      <w:r>
        <w:t xml:space="preserve"> understanding, i.e., UE is required to report capabilities for both MCG and SCG. While it is not desirable to have </w:t>
      </w:r>
      <w:r w:rsidRPr="00FD4107">
        <w:rPr>
          <w:rFonts w:eastAsia="SimSun" w:cs="Arial"/>
        </w:rPr>
        <w:t>non-backward compatible change</w:t>
      </w:r>
      <w:r>
        <w:rPr>
          <w:rFonts w:eastAsia="SimSun" w:cs="Arial"/>
        </w:rPr>
        <w:t>, an exception can be made here, since this change</w:t>
      </w:r>
      <w:r w:rsidR="00E1678D">
        <w:rPr>
          <w:rFonts w:eastAsia="SimSun" w:cs="Arial"/>
        </w:rPr>
        <w:t xml:space="preserve"> can be considered a clarification, and</w:t>
      </w:r>
      <w:r>
        <w:rPr>
          <w:rFonts w:eastAsia="SimSun" w:cs="Arial"/>
        </w:rPr>
        <w:t xml:space="preserve"> has no impact to the existing ASN.1 code.</w:t>
      </w:r>
    </w:p>
    <w:p w14:paraId="26264BDB" w14:textId="4EAF506E" w:rsidR="00E1678D" w:rsidRPr="00A04F49" w:rsidRDefault="00E1678D" w:rsidP="00E1678D">
      <w:pPr>
        <w:pStyle w:val="Proposal"/>
      </w:pPr>
      <w:bookmarkStart w:id="2" w:name="_Toc101771279"/>
      <w:r>
        <w:t xml:space="preserve">As a first preference, reply to RAN2 LS: “Note 2 reflects RAN1 understanding since RAN1#101e </w:t>
      </w:r>
      <w:r w:rsidR="00CB7247">
        <w:t xml:space="preserve">(June 2020) </w:t>
      </w:r>
      <w:r>
        <w:t>that UE is required to report capabilities for both MCG and SCG”</w:t>
      </w:r>
      <w:r w:rsidRPr="00A04F49">
        <w:t>.</w:t>
      </w:r>
      <w:bookmarkEnd w:id="2"/>
    </w:p>
    <w:p w14:paraId="02C55BC8" w14:textId="77777777" w:rsidR="007C14BC" w:rsidRDefault="007C14BC" w:rsidP="005D5F41"/>
    <w:p w14:paraId="2F274633" w14:textId="0F82192B" w:rsidR="00342DFE" w:rsidRPr="000F1970" w:rsidRDefault="00342DFE" w:rsidP="005D5F41">
      <w:pPr>
        <w:rPr>
          <w:rFonts w:eastAsia="SimSun" w:cs="Arial"/>
          <w:lang w:val="en-US"/>
        </w:rPr>
      </w:pPr>
      <w:r>
        <w:t xml:space="preserve">On the other hand, </w:t>
      </w:r>
      <w:r w:rsidR="00E1678D">
        <w:t>if</w:t>
      </w:r>
      <w:r>
        <w:t xml:space="preserve"> the </w:t>
      </w:r>
      <w:r w:rsidRPr="00FD4107">
        <w:rPr>
          <w:rFonts w:eastAsia="SimSun" w:cs="Arial"/>
        </w:rPr>
        <w:t>non-backward compatib</w:t>
      </w:r>
      <w:r>
        <w:rPr>
          <w:rFonts w:eastAsia="SimSun" w:cs="Arial"/>
        </w:rPr>
        <w:t>ility issue raised by RAN2</w:t>
      </w:r>
      <w:r w:rsidR="00E1678D">
        <w:rPr>
          <w:rFonts w:eastAsia="SimSun" w:cs="Arial"/>
        </w:rPr>
        <w:t xml:space="preserve"> </w:t>
      </w:r>
      <w:proofErr w:type="gramStart"/>
      <w:r w:rsidR="00E1678D">
        <w:rPr>
          <w:rFonts w:eastAsia="SimSun" w:cs="Arial"/>
        </w:rPr>
        <w:t>has to</w:t>
      </w:r>
      <w:proofErr w:type="gramEnd"/>
      <w:r w:rsidR="00E1678D">
        <w:rPr>
          <w:rFonts w:eastAsia="SimSun" w:cs="Arial"/>
        </w:rPr>
        <w:t xml:space="preserve"> be resolved, then RAN1 needs to discuss and agree on some default values if either MCG or SCG capabilities is not reported by UE</w:t>
      </w:r>
      <w:r>
        <w:rPr>
          <w:rFonts w:eastAsia="SimSun" w:cs="Arial"/>
        </w:rPr>
        <w:t xml:space="preserve">.  </w:t>
      </w:r>
      <w:r w:rsidR="00E1678D">
        <w:rPr>
          <w:rFonts w:eastAsia="SimSun" w:cs="Arial"/>
        </w:rPr>
        <w:t xml:space="preserve">In the following, the </w:t>
      </w:r>
      <w:r>
        <w:rPr>
          <w:rFonts w:eastAsia="SimSun" w:cs="Arial"/>
        </w:rPr>
        <w:t xml:space="preserve">default </w:t>
      </w:r>
      <w:r w:rsidR="00E1678D">
        <w:rPr>
          <w:rFonts w:eastAsia="SimSun" w:cs="Arial"/>
        </w:rPr>
        <w:t>values</w:t>
      </w:r>
      <w:r>
        <w:rPr>
          <w:rFonts w:eastAsia="SimSun" w:cs="Arial"/>
        </w:rPr>
        <w:t xml:space="preserve"> for the set that’s not signalled by UE</w:t>
      </w:r>
      <w:r w:rsidR="00E1678D">
        <w:rPr>
          <w:rFonts w:eastAsia="SimSun" w:cs="Arial"/>
        </w:rPr>
        <w:t xml:space="preserve"> is described</w:t>
      </w:r>
      <w:r>
        <w:rPr>
          <w:rFonts w:eastAsia="SimSun" w:cs="Arial"/>
        </w:rPr>
        <w:t>, when following RAN2 understanding. That is,</w:t>
      </w:r>
      <w:r w:rsidRPr="00342DFE">
        <w:rPr>
          <w:rFonts w:eastAsia="SimSun" w:cs="Arial"/>
          <w:lang w:val="en-US"/>
        </w:rPr>
        <w:t xml:space="preserve"> </w:t>
      </w:r>
      <w:r>
        <w:rPr>
          <w:rFonts w:eastAsia="SimSun" w:cs="Arial"/>
          <w:lang w:val="en-US"/>
        </w:rPr>
        <w:t>If the UE reports the blind decoding capability for one of MCG and SCG only (i.e., not both),</w:t>
      </w:r>
      <w:r w:rsidR="008202DD">
        <w:rPr>
          <w:rFonts w:eastAsia="SimSun" w:cs="Arial"/>
          <w:lang w:val="en-US"/>
        </w:rPr>
        <w:t xml:space="preserve"> then:</w:t>
      </w:r>
    </w:p>
    <w:p w14:paraId="3DD9588D" w14:textId="06304B27" w:rsidR="00F60919" w:rsidRPr="00F60919" w:rsidRDefault="00F60919" w:rsidP="00F60919">
      <w:pPr>
        <w:rPr>
          <w:rFonts w:eastAsia="SimSun" w:cs="Arial"/>
          <w:lang w:val="en-US"/>
        </w:rPr>
      </w:pPr>
    </w:p>
    <w:p w14:paraId="00FC411C" w14:textId="77777777" w:rsidR="00D95213" w:rsidRPr="00F60919" w:rsidRDefault="00D95213" w:rsidP="00D95213">
      <w:pPr>
        <w:pStyle w:val="ListParagraph"/>
        <w:numPr>
          <w:ilvl w:val="0"/>
          <w:numId w:val="29"/>
        </w:numPr>
        <w:ind w:left="360"/>
        <w:rPr>
          <w:rFonts w:eastAsia="SimSun" w:cs="Arial"/>
        </w:rPr>
      </w:pPr>
      <w:r>
        <w:rPr>
          <w:rFonts w:eastAsia="SimSun" w:cs="Arial"/>
          <w:lang w:val="en-US"/>
        </w:rPr>
        <w:t xml:space="preserve">If the UE reports the capabilities for MCG only, then the default capabilities for SCG are: </w:t>
      </w:r>
    </w:p>
    <w:p w14:paraId="05BFD7FC" w14:textId="11773468" w:rsidR="00D95213" w:rsidRPr="006E5DF4" w:rsidRDefault="00D95213" w:rsidP="00D95213">
      <w:pPr>
        <w:pStyle w:val="ListParagraph"/>
        <w:numPr>
          <w:ilvl w:val="0"/>
          <w:numId w:val="30"/>
        </w:numPr>
        <w:rPr>
          <w:rFonts w:eastAsia="SimSun" w:cs="Arial"/>
        </w:rPr>
      </w:pPr>
      <w:r>
        <w:rPr>
          <w:rFonts w:eastAsia="SimSun" w:cs="Arial"/>
          <w:lang w:val="en-US"/>
        </w:rPr>
        <w:t xml:space="preserve">If </w:t>
      </w:r>
      <w:r>
        <w:rPr>
          <w:rFonts w:eastAsia="DengXian"/>
          <w:lang w:eastAsia="ja-JP"/>
        </w:rPr>
        <w:t xml:space="preserve">the UE reports </w:t>
      </w:r>
      <w:r w:rsidRPr="00D429F6">
        <w:rPr>
          <w:rFonts w:eastAsia="DengXian"/>
          <w:i/>
          <w:iCs/>
          <w:lang w:eastAsia="ja-JP"/>
        </w:rPr>
        <w:t>pdcch-BlindDetectionCA</w:t>
      </w:r>
      <w:r w:rsidRPr="00130949">
        <w:rPr>
          <w:rFonts w:eastAsia="DengXian"/>
          <w:i/>
          <w:iCs/>
          <w:lang w:val="en-US" w:eastAsia="ja-JP"/>
        </w:rPr>
        <w:t>1</w:t>
      </w:r>
      <w:r w:rsidR="00DB02F8">
        <w:rPr>
          <w:rFonts w:eastAsia="DengXian"/>
          <w:lang w:val="en-US" w:eastAsia="ja-JP"/>
        </w:rPr>
        <w:t xml:space="preserve"> (i.e., Rel-15 monitoring)</w:t>
      </w:r>
      <w:r>
        <w:rPr>
          <w:rFonts w:eastAsia="DengXian"/>
          <w:lang w:eastAsia="ja-JP"/>
        </w:rPr>
        <w:t>,</w:t>
      </w:r>
    </w:p>
    <w:p w14:paraId="78D72E42" w14:textId="5485F1CF" w:rsidR="00D95213" w:rsidRPr="000F1970" w:rsidRDefault="00D95213" w:rsidP="00D95213">
      <w:pPr>
        <w:pStyle w:val="ListParagraph"/>
        <w:numPr>
          <w:ilvl w:val="1"/>
          <w:numId w:val="30"/>
        </w:numPr>
        <w:rPr>
          <w:rFonts w:eastAsia="SimSun" w:cs="Arial"/>
        </w:rPr>
      </w:pPr>
      <w:r w:rsidRPr="008202DD">
        <w:rPr>
          <w:i/>
          <w:iCs/>
        </w:rPr>
        <w:t>pdcch-BlindDetectionSCG-UE1</w:t>
      </w:r>
      <w:r>
        <w:rPr>
          <w:lang w:val="en-US"/>
        </w:rPr>
        <w:t xml:space="preserve"> = </w:t>
      </w:r>
      <w:r w:rsidRPr="008202DD">
        <w:rPr>
          <w:i/>
          <w:iCs/>
        </w:rPr>
        <w:t>pdcch-BlindDetectionCA1</w:t>
      </w:r>
      <w:r>
        <w:rPr>
          <w:lang w:val="en-US"/>
        </w:rPr>
        <w:t xml:space="preserve"> - </w:t>
      </w:r>
      <w:r w:rsidR="00F70905" w:rsidRPr="008202DD">
        <w:rPr>
          <w:i/>
          <w:iCs/>
        </w:rPr>
        <w:t>pdcch-BlindDetectionMCG-UE1</w:t>
      </w:r>
      <w:r>
        <w:rPr>
          <w:lang w:val="en-US"/>
        </w:rPr>
        <w:t>;</w:t>
      </w:r>
    </w:p>
    <w:p w14:paraId="1C1FD01B" w14:textId="1974A5D2" w:rsidR="00D95213" w:rsidRPr="000F1970" w:rsidRDefault="00D95213" w:rsidP="00D95213">
      <w:pPr>
        <w:pStyle w:val="ListParagraph"/>
        <w:numPr>
          <w:ilvl w:val="0"/>
          <w:numId w:val="30"/>
        </w:numPr>
        <w:rPr>
          <w:rFonts w:eastAsia="SimSun" w:cs="Arial"/>
        </w:rPr>
      </w:pPr>
      <w:r>
        <w:rPr>
          <w:lang w:val="en-US"/>
        </w:rPr>
        <w:t>otherwise:</w:t>
      </w:r>
    </w:p>
    <w:p w14:paraId="2B0A30D9" w14:textId="004DAA87" w:rsidR="00D95213" w:rsidRPr="000F1970" w:rsidRDefault="00D95213" w:rsidP="00D95213">
      <w:pPr>
        <w:pStyle w:val="ListParagraph"/>
        <w:numPr>
          <w:ilvl w:val="1"/>
          <w:numId w:val="30"/>
        </w:numPr>
        <w:rPr>
          <w:rFonts w:eastAsia="SimSun" w:cs="Arial"/>
        </w:rPr>
      </w:pPr>
      <w:r w:rsidRPr="008202DD">
        <w:rPr>
          <w:i/>
          <w:iCs/>
        </w:rPr>
        <w:t>pdcch-BlindDetectionSCG-UE1</w:t>
      </w:r>
      <w:r w:rsidRPr="008202DD">
        <w:rPr>
          <w:i/>
          <w:iCs/>
          <w:lang w:val="en-US"/>
        </w:rPr>
        <w:t xml:space="preserve"> </w:t>
      </w:r>
      <w:r>
        <w:rPr>
          <w:lang w:val="en-US"/>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00F70905">
        <w:rPr>
          <w:lang w:val="en-US"/>
        </w:rPr>
        <w:t xml:space="preserve"> - </w:t>
      </w:r>
      <w:r w:rsidR="00F70905" w:rsidRPr="008202DD">
        <w:rPr>
          <w:i/>
          <w:iCs/>
        </w:rPr>
        <w:t>pdcch-BlindDetectionMCG-</w:t>
      </w:r>
      <w:proofErr w:type="gramStart"/>
      <w:r w:rsidR="00F70905" w:rsidRPr="008202DD">
        <w:rPr>
          <w:i/>
          <w:iCs/>
        </w:rPr>
        <w:t>UE1</w:t>
      </w:r>
      <w:r w:rsidR="00F70905">
        <w:rPr>
          <w:lang w:val="en-US"/>
        </w:rPr>
        <w:t>;</w:t>
      </w:r>
      <w:proofErr w:type="gramEnd"/>
    </w:p>
    <w:p w14:paraId="3E93AFEB" w14:textId="00C108F7" w:rsidR="00F70905" w:rsidRPr="000F1970" w:rsidRDefault="00F70905" w:rsidP="00F70905">
      <w:pPr>
        <w:pStyle w:val="ListParagraph"/>
        <w:numPr>
          <w:ilvl w:val="0"/>
          <w:numId w:val="30"/>
        </w:numPr>
        <w:rPr>
          <w:rFonts w:eastAsia="SimSun" w:cs="Arial"/>
        </w:rPr>
      </w:pPr>
      <w:r>
        <w:rPr>
          <w:rFonts w:eastAsia="SimSun" w:cs="Arial"/>
          <w:lang w:val="en-US"/>
        </w:rPr>
        <w:t xml:space="preserve">If </w:t>
      </w:r>
      <w:r>
        <w:rPr>
          <w:rFonts w:eastAsia="DengXian"/>
          <w:lang w:eastAsia="ja-JP"/>
        </w:rPr>
        <w:t xml:space="preserve">the UE reports </w:t>
      </w:r>
      <w:r w:rsidRPr="00D429F6">
        <w:rPr>
          <w:rFonts w:eastAsia="DengXian"/>
          <w:i/>
          <w:iCs/>
          <w:lang w:eastAsia="ja-JP"/>
        </w:rPr>
        <w:t>pdcch-BlindDetectionCA</w:t>
      </w:r>
      <w:r>
        <w:rPr>
          <w:rFonts w:eastAsia="DengXian"/>
          <w:i/>
          <w:iCs/>
          <w:lang w:val="en-US" w:eastAsia="ja-JP"/>
        </w:rPr>
        <w:t>2</w:t>
      </w:r>
      <w:r w:rsidR="00DB02F8">
        <w:rPr>
          <w:rFonts w:eastAsia="DengXian"/>
          <w:lang w:val="en-US" w:eastAsia="ja-JP"/>
        </w:rPr>
        <w:t xml:space="preserve"> (i.e., Rel-16 monitoring)</w:t>
      </w:r>
      <w:r w:rsidRPr="000F1970">
        <w:rPr>
          <w:rFonts w:eastAsia="DengXian"/>
          <w:lang w:val="en-US" w:eastAsia="ja-JP"/>
        </w:rPr>
        <w:t>,</w:t>
      </w:r>
    </w:p>
    <w:p w14:paraId="423E7443" w14:textId="4946AD8F" w:rsidR="00F70905" w:rsidRPr="007E7A56" w:rsidRDefault="00F70905" w:rsidP="00F70905">
      <w:pPr>
        <w:pStyle w:val="ListParagraph"/>
        <w:numPr>
          <w:ilvl w:val="1"/>
          <w:numId w:val="30"/>
        </w:numPr>
        <w:rPr>
          <w:rFonts w:eastAsia="SimSun" w:cs="Arial"/>
        </w:rPr>
      </w:pPr>
      <w:r w:rsidRPr="008202DD">
        <w:rPr>
          <w:i/>
          <w:iCs/>
        </w:rPr>
        <w:t>pdcch-BlindDetectionSCG-UE</w:t>
      </w:r>
      <w:r w:rsidRPr="008202DD">
        <w:rPr>
          <w:i/>
          <w:iCs/>
          <w:lang w:val="en-US"/>
        </w:rPr>
        <w:t>2</w:t>
      </w:r>
      <w:r>
        <w:rPr>
          <w:lang w:val="en-US"/>
        </w:rPr>
        <w:t xml:space="preserve"> = </w:t>
      </w:r>
      <w:r w:rsidRPr="008202DD">
        <w:rPr>
          <w:i/>
          <w:iCs/>
        </w:rPr>
        <w:t>pdcch-BlindDetectionCA</w:t>
      </w:r>
      <w:r w:rsidRPr="008202DD">
        <w:rPr>
          <w:i/>
          <w:iCs/>
          <w:lang w:val="en-US"/>
        </w:rPr>
        <w:t>2</w:t>
      </w:r>
      <w:r>
        <w:rPr>
          <w:lang w:val="en-US"/>
        </w:rPr>
        <w:t xml:space="preserve"> - </w:t>
      </w:r>
      <w:r w:rsidRPr="008202DD">
        <w:rPr>
          <w:i/>
          <w:iCs/>
        </w:rPr>
        <w:t>pdcch-BlindDetectionMCG-UE</w:t>
      </w:r>
      <w:r w:rsidRPr="008202DD">
        <w:rPr>
          <w:i/>
          <w:iCs/>
          <w:lang w:val="en-US"/>
        </w:rPr>
        <w:t>2</w:t>
      </w:r>
      <w:r>
        <w:rPr>
          <w:lang w:val="en-US"/>
        </w:rPr>
        <w:t>;</w:t>
      </w:r>
    </w:p>
    <w:p w14:paraId="70FF10F1" w14:textId="77777777" w:rsidR="00F70905" w:rsidRPr="007E7A56" w:rsidRDefault="00F70905" w:rsidP="00F70905">
      <w:pPr>
        <w:pStyle w:val="ListParagraph"/>
        <w:numPr>
          <w:ilvl w:val="0"/>
          <w:numId w:val="30"/>
        </w:numPr>
        <w:rPr>
          <w:rFonts w:eastAsia="SimSun" w:cs="Arial"/>
        </w:rPr>
      </w:pPr>
      <w:r>
        <w:rPr>
          <w:lang w:val="en-US"/>
        </w:rPr>
        <w:t>otherwise:</w:t>
      </w:r>
    </w:p>
    <w:p w14:paraId="5C3F1EF1" w14:textId="67CCBE36" w:rsidR="00F70905" w:rsidRPr="000F1970" w:rsidRDefault="00F70905" w:rsidP="00F70905">
      <w:pPr>
        <w:pStyle w:val="ListParagraph"/>
        <w:numPr>
          <w:ilvl w:val="1"/>
          <w:numId w:val="30"/>
        </w:numPr>
        <w:rPr>
          <w:rFonts w:eastAsia="SimSun" w:cs="Arial"/>
        </w:rPr>
      </w:pPr>
      <w:r w:rsidRPr="008202DD">
        <w:rPr>
          <w:i/>
          <w:iCs/>
        </w:rPr>
        <w:t>pdcch-BlindDetectionSCG-UE</w:t>
      </w:r>
      <w:r w:rsidRPr="008202DD">
        <w:rPr>
          <w:i/>
          <w:iCs/>
          <w:lang w:val="en-US"/>
        </w:rPr>
        <w:t>2</w:t>
      </w:r>
      <w:r>
        <w:rPr>
          <w:lang w:val="en-US"/>
        </w:rPr>
        <w:t xml:space="preserve"> =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lang w:val="en-US"/>
        </w:rPr>
        <w:t xml:space="preserve"> - </w:t>
      </w:r>
      <w:r w:rsidRPr="008202DD">
        <w:rPr>
          <w:i/>
          <w:iCs/>
        </w:rPr>
        <w:t>pdcch-BlindDetectionMCG-</w:t>
      </w:r>
      <w:proofErr w:type="gramStart"/>
      <w:r w:rsidRPr="008202DD">
        <w:rPr>
          <w:i/>
          <w:iCs/>
        </w:rPr>
        <w:t>UE</w:t>
      </w:r>
      <w:r w:rsidRPr="008202DD">
        <w:rPr>
          <w:i/>
          <w:iCs/>
          <w:lang w:val="en-US"/>
        </w:rPr>
        <w:t>2</w:t>
      </w:r>
      <w:r>
        <w:rPr>
          <w:lang w:val="en-US"/>
        </w:rPr>
        <w:t>;</w:t>
      </w:r>
      <w:proofErr w:type="gramEnd"/>
    </w:p>
    <w:p w14:paraId="54F215B0" w14:textId="7A3B15E5" w:rsidR="00F70905" w:rsidRPr="000F1970" w:rsidRDefault="00F70905" w:rsidP="00F70905">
      <w:pPr>
        <w:pStyle w:val="ListParagraph"/>
        <w:numPr>
          <w:ilvl w:val="0"/>
          <w:numId w:val="29"/>
        </w:numPr>
        <w:ind w:left="360"/>
        <w:rPr>
          <w:rFonts w:eastAsia="SimSun" w:cs="Arial"/>
        </w:rPr>
      </w:pPr>
      <w:r>
        <w:rPr>
          <w:rFonts w:eastAsia="SimSun" w:cs="Arial"/>
          <w:lang w:val="en-US"/>
        </w:rPr>
        <w:t>If the UE reports the capabilities for SCG only, then the default capabilities for MCG are:</w:t>
      </w:r>
    </w:p>
    <w:p w14:paraId="717CB6A1" w14:textId="0D41AC32" w:rsidR="00F70905" w:rsidRPr="007E7A56" w:rsidRDefault="00F70905" w:rsidP="00F70905">
      <w:pPr>
        <w:pStyle w:val="ListParagraph"/>
        <w:numPr>
          <w:ilvl w:val="0"/>
          <w:numId w:val="30"/>
        </w:numPr>
        <w:rPr>
          <w:rFonts w:eastAsia="SimSun" w:cs="Arial"/>
        </w:rPr>
      </w:pPr>
      <w:r>
        <w:rPr>
          <w:rFonts w:eastAsia="SimSun" w:cs="Arial"/>
          <w:lang w:val="en-US"/>
        </w:rPr>
        <w:t xml:space="preserve">If </w:t>
      </w:r>
      <w:r>
        <w:rPr>
          <w:rFonts w:eastAsia="DengXian"/>
          <w:lang w:eastAsia="ja-JP"/>
        </w:rPr>
        <w:t xml:space="preserve">the UE reports </w:t>
      </w:r>
      <w:r w:rsidRPr="00D429F6">
        <w:rPr>
          <w:rFonts w:eastAsia="DengXian"/>
          <w:i/>
          <w:iCs/>
          <w:lang w:eastAsia="ja-JP"/>
        </w:rPr>
        <w:t>pdcch-BlindDetectionCA</w:t>
      </w:r>
      <w:r w:rsidRPr="00130949">
        <w:rPr>
          <w:rFonts w:eastAsia="DengXian"/>
          <w:i/>
          <w:iCs/>
          <w:lang w:val="en-US" w:eastAsia="ja-JP"/>
        </w:rPr>
        <w:t>1</w:t>
      </w:r>
      <w:r w:rsidR="00DB02F8">
        <w:rPr>
          <w:rFonts w:eastAsia="DengXian"/>
          <w:lang w:val="en-US" w:eastAsia="ja-JP"/>
        </w:rPr>
        <w:t xml:space="preserve"> (i.e., Rel-15 monitoring)</w:t>
      </w:r>
      <w:r>
        <w:rPr>
          <w:rFonts w:eastAsia="DengXian"/>
          <w:lang w:eastAsia="ja-JP"/>
        </w:rPr>
        <w:t>,</w:t>
      </w:r>
      <w:r>
        <w:rPr>
          <w:rFonts w:eastAsia="DengXian"/>
          <w:lang w:val="en-US" w:eastAsia="ja-JP"/>
        </w:rPr>
        <w:t xml:space="preserve"> </w:t>
      </w:r>
    </w:p>
    <w:p w14:paraId="47C3FD42" w14:textId="644CEB8A" w:rsidR="00F70905" w:rsidRPr="000F1970" w:rsidRDefault="00F70905" w:rsidP="00F70905">
      <w:pPr>
        <w:pStyle w:val="ListParagraph"/>
        <w:numPr>
          <w:ilvl w:val="1"/>
          <w:numId w:val="30"/>
        </w:numPr>
        <w:rPr>
          <w:rFonts w:eastAsia="SimSun" w:cs="Arial"/>
        </w:rPr>
      </w:pPr>
      <w:r w:rsidRPr="008202DD">
        <w:rPr>
          <w:i/>
          <w:iCs/>
        </w:rPr>
        <w:t>pdcch-BlindDetectionMCG-UE1</w:t>
      </w:r>
      <w:r>
        <w:rPr>
          <w:lang w:val="en-US"/>
        </w:rPr>
        <w:t xml:space="preserve"> = </w:t>
      </w:r>
      <w:r w:rsidRPr="008202DD">
        <w:rPr>
          <w:i/>
          <w:iCs/>
        </w:rPr>
        <w:t>pdcch-BlindDetectionCA1</w:t>
      </w:r>
      <w:r>
        <w:rPr>
          <w:lang w:val="en-US"/>
        </w:rPr>
        <w:t xml:space="preserve"> - </w:t>
      </w:r>
      <w:r w:rsidRPr="008202DD">
        <w:rPr>
          <w:i/>
          <w:iCs/>
        </w:rPr>
        <w:t>pdcch-BlindDetectionSCG-UE1</w:t>
      </w:r>
      <w:r>
        <w:rPr>
          <w:lang w:val="en-US"/>
        </w:rPr>
        <w:t>;</w:t>
      </w:r>
    </w:p>
    <w:p w14:paraId="79CE39F6" w14:textId="77777777" w:rsidR="00F70905" w:rsidRPr="007E7A56" w:rsidRDefault="00F70905" w:rsidP="00F70905">
      <w:pPr>
        <w:pStyle w:val="ListParagraph"/>
        <w:numPr>
          <w:ilvl w:val="0"/>
          <w:numId w:val="30"/>
        </w:numPr>
        <w:rPr>
          <w:rFonts w:eastAsia="SimSun" w:cs="Arial"/>
        </w:rPr>
      </w:pPr>
      <w:r>
        <w:rPr>
          <w:lang w:val="en-US"/>
        </w:rPr>
        <w:t>otherwise:</w:t>
      </w:r>
    </w:p>
    <w:p w14:paraId="77927C17" w14:textId="48EB125A" w:rsidR="00F70905" w:rsidRPr="007E7A56" w:rsidRDefault="00F70905" w:rsidP="00F70905">
      <w:pPr>
        <w:pStyle w:val="ListParagraph"/>
        <w:numPr>
          <w:ilvl w:val="1"/>
          <w:numId w:val="30"/>
        </w:numPr>
        <w:rPr>
          <w:rFonts w:eastAsia="SimSun" w:cs="Arial"/>
        </w:rPr>
      </w:pPr>
      <w:proofErr w:type="spellStart"/>
      <w:r w:rsidRPr="008202DD">
        <w:rPr>
          <w:i/>
          <w:iCs/>
        </w:rPr>
        <w:t>pdcch-BlindDetection</w:t>
      </w:r>
      <w:r w:rsidRPr="008202DD">
        <w:rPr>
          <w:i/>
          <w:iCs/>
          <w:lang w:val="en-US"/>
        </w:rPr>
        <w:t>M</w:t>
      </w:r>
      <w:proofErr w:type="spellEnd"/>
      <w:r w:rsidRPr="008202DD">
        <w:rPr>
          <w:i/>
          <w:iCs/>
        </w:rPr>
        <w:t>CG-UE1</w:t>
      </w:r>
      <w:r>
        <w:rPr>
          <w:lang w:val="en-US"/>
        </w:rPr>
        <w:t xml:space="preserve"> =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lang w:val="en-US"/>
        </w:rPr>
        <w:t xml:space="preserve"> - </w:t>
      </w:r>
      <w:proofErr w:type="spellStart"/>
      <w:r w:rsidRPr="008202DD">
        <w:rPr>
          <w:i/>
          <w:iCs/>
        </w:rPr>
        <w:t>pdcch-BlindDetection</w:t>
      </w:r>
      <w:r w:rsidRPr="008202DD">
        <w:rPr>
          <w:i/>
          <w:iCs/>
          <w:lang w:val="en-US"/>
        </w:rPr>
        <w:t>S</w:t>
      </w:r>
      <w:proofErr w:type="spellEnd"/>
      <w:r w:rsidRPr="008202DD">
        <w:rPr>
          <w:i/>
          <w:iCs/>
        </w:rPr>
        <w:t>CG-</w:t>
      </w:r>
      <w:proofErr w:type="gramStart"/>
      <w:r w:rsidRPr="008202DD">
        <w:rPr>
          <w:i/>
          <w:iCs/>
        </w:rPr>
        <w:t>UE1</w:t>
      </w:r>
      <w:r>
        <w:rPr>
          <w:lang w:val="en-US"/>
        </w:rPr>
        <w:t>;</w:t>
      </w:r>
      <w:proofErr w:type="gramEnd"/>
    </w:p>
    <w:p w14:paraId="49AF6395" w14:textId="366E61DE" w:rsidR="00F70905" w:rsidRPr="007E7A56" w:rsidRDefault="00F70905" w:rsidP="00F70905">
      <w:pPr>
        <w:pStyle w:val="ListParagraph"/>
        <w:numPr>
          <w:ilvl w:val="0"/>
          <w:numId w:val="30"/>
        </w:numPr>
        <w:rPr>
          <w:rFonts w:eastAsia="SimSun" w:cs="Arial"/>
        </w:rPr>
      </w:pPr>
      <w:r>
        <w:rPr>
          <w:rFonts w:eastAsia="SimSun" w:cs="Arial"/>
          <w:lang w:val="en-US"/>
        </w:rPr>
        <w:t xml:space="preserve">If </w:t>
      </w:r>
      <w:r>
        <w:rPr>
          <w:rFonts w:eastAsia="DengXian"/>
          <w:lang w:eastAsia="ja-JP"/>
        </w:rPr>
        <w:t xml:space="preserve">the UE reports </w:t>
      </w:r>
      <w:r w:rsidRPr="00D429F6">
        <w:rPr>
          <w:rFonts w:eastAsia="DengXian"/>
          <w:i/>
          <w:iCs/>
          <w:lang w:eastAsia="ja-JP"/>
        </w:rPr>
        <w:t>pdcch-BlindDetectionCA</w:t>
      </w:r>
      <w:r>
        <w:rPr>
          <w:rFonts w:eastAsia="DengXian"/>
          <w:i/>
          <w:iCs/>
          <w:lang w:val="en-US" w:eastAsia="ja-JP"/>
        </w:rPr>
        <w:t>2</w:t>
      </w:r>
      <w:r w:rsidR="00DB02F8">
        <w:rPr>
          <w:rFonts w:eastAsia="DengXian"/>
          <w:lang w:val="en-US" w:eastAsia="ja-JP"/>
        </w:rPr>
        <w:t xml:space="preserve"> (i.e., Rel-16 monitoring)</w:t>
      </w:r>
      <w:r w:rsidRPr="007E7A56">
        <w:rPr>
          <w:rFonts w:eastAsia="DengXian"/>
          <w:lang w:val="en-US" w:eastAsia="ja-JP"/>
        </w:rPr>
        <w:t>,</w:t>
      </w:r>
    </w:p>
    <w:p w14:paraId="688C3440" w14:textId="2BA19EFD" w:rsidR="00F70905" w:rsidRPr="007E7A56" w:rsidRDefault="00F70905" w:rsidP="00F70905">
      <w:pPr>
        <w:pStyle w:val="ListParagraph"/>
        <w:numPr>
          <w:ilvl w:val="1"/>
          <w:numId w:val="30"/>
        </w:numPr>
        <w:rPr>
          <w:rFonts w:eastAsia="SimSun" w:cs="Arial"/>
        </w:rPr>
      </w:pPr>
      <w:proofErr w:type="spellStart"/>
      <w:r w:rsidRPr="008202DD">
        <w:rPr>
          <w:i/>
          <w:iCs/>
        </w:rPr>
        <w:t>pdcch-BlindDetection</w:t>
      </w:r>
      <w:r w:rsidRPr="008202DD">
        <w:rPr>
          <w:i/>
          <w:iCs/>
          <w:lang w:val="en-US"/>
        </w:rPr>
        <w:t>M</w:t>
      </w:r>
      <w:proofErr w:type="spellEnd"/>
      <w:r w:rsidRPr="008202DD">
        <w:rPr>
          <w:i/>
          <w:iCs/>
        </w:rPr>
        <w:t>CG-UE</w:t>
      </w:r>
      <w:r w:rsidRPr="008202DD">
        <w:rPr>
          <w:i/>
          <w:iCs/>
          <w:lang w:val="en-US"/>
        </w:rPr>
        <w:t>2</w:t>
      </w:r>
      <w:r>
        <w:rPr>
          <w:lang w:val="en-US"/>
        </w:rPr>
        <w:t xml:space="preserve"> = </w:t>
      </w:r>
      <w:r w:rsidRPr="008202DD">
        <w:rPr>
          <w:i/>
          <w:iCs/>
        </w:rPr>
        <w:t>pdcch-BlindDetectionCA</w:t>
      </w:r>
      <w:r w:rsidRPr="008202DD">
        <w:rPr>
          <w:i/>
          <w:iCs/>
          <w:lang w:val="en-US"/>
        </w:rPr>
        <w:t>2</w:t>
      </w:r>
      <w:r>
        <w:rPr>
          <w:lang w:val="en-US"/>
        </w:rPr>
        <w:t xml:space="preserve"> - </w:t>
      </w:r>
      <w:proofErr w:type="spellStart"/>
      <w:r w:rsidRPr="008202DD">
        <w:rPr>
          <w:i/>
          <w:iCs/>
        </w:rPr>
        <w:t>pdcch-BlindDetection</w:t>
      </w:r>
      <w:r w:rsidRPr="008202DD">
        <w:rPr>
          <w:i/>
          <w:iCs/>
          <w:lang w:val="en-US"/>
        </w:rPr>
        <w:t>S</w:t>
      </w:r>
      <w:proofErr w:type="spellEnd"/>
      <w:r w:rsidRPr="008202DD">
        <w:rPr>
          <w:i/>
          <w:iCs/>
        </w:rPr>
        <w:t>CG-UE</w:t>
      </w:r>
      <w:r w:rsidRPr="008202DD">
        <w:rPr>
          <w:i/>
          <w:iCs/>
          <w:lang w:val="en-US"/>
        </w:rPr>
        <w:t>2</w:t>
      </w:r>
      <w:r>
        <w:rPr>
          <w:lang w:val="en-US"/>
        </w:rPr>
        <w:t>;</w:t>
      </w:r>
    </w:p>
    <w:p w14:paraId="65BD7562" w14:textId="77777777" w:rsidR="00F70905" w:rsidRPr="007E7A56" w:rsidRDefault="00F70905" w:rsidP="00F70905">
      <w:pPr>
        <w:pStyle w:val="ListParagraph"/>
        <w:numPr>
          <w:ilvl w:val="0"/>
          <w:numId w:val="30"/>
        </w:numPr>
        <w:rPr>
          <w:rFonts w:eastAsia="SimSun" w:cs="Arial"/>
        </w:rPr>
      </w:pPr>
      <w:r>
        <w:rPr>
          <w:lang w:val="en-US"/>
        </w:rPr>
        <w:t>otherwise:</w:t>
      </w:r>
    </w:p>
    <w:p w14:paraId="304D0D4A" w14:textId="1C996965" w:rsidR="00F70905" w:rsidRPr="007E7A56" w:rsidRDefault="00F70905" w:rsidP="00F70905">
      <w:pPr>
        <w:pStyle w:val="ListParagraph"/>
        <w:numPr>
          <w:ilvl w:val="1"/>
          <w:numId w:val="30"/>
        </w:numPr>
        <w:rPr>
          <w:rFonts w:eastAsia="SimSun" w:cs="Arial"/>
        </w:rPr>
      </w:pPr>
      <w:proofErr w:type="spellStart"/>
      <w:r w:rsidRPr="008202DD">
        <w:rPr>
          <w:i/>
          <w:iCs/>
        </w:rPr>
        <w:t>pdcch-BlindDetection</w:t>
      </w:r>
      <w:r w:rsidRPr="008202DD">
        <w:rPr>
          <w:i/>
          <w:iCs/>
          <w:lang w:val="en-US"/>
        </w:rPr>
        <w:t>M</w:t>
      </w:r>
      <w:proofErr w:type="spellEnd"/>
      <w:r w:rsidRPr="008202DD">
        <w:rPr>
          <w:i/>
          <w:iCs/>
        </w:rPr>
        <w:t>CG-UE</w:t>
      </w:r>
      <w:r w:rsidRPr="008202DD">
        <w:rPr>
          <w:i/>
          <w:iCs/>
          <w:lang w:val="en-US"/>
        </w:rPr>
        <w:t>2</w:t>
      </w:r>
      <w:r>
        <w:rPr>
          <w:lang w:val="en-US"/>
        </w:rPr>
        <w:t xml:space="preserve"> =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lang w:val="en-US"/>
        </w:rPr>
        <w:t xml:space="preserve"> - </w:t>
      </w:r>
      <w:proofErr w:type="spellStart"/>
      <w:r w:rsidRPr="008202DD">
        <w:rPr>
          <w:i/>
          <w:iCs/>
        </w:rPr>
        <w:t>pdcch-BlindDetection</w:t>
      </w:r>
      <w:r w:rsidRPr="008202DD">
        <w:rPr>
          <w:i/>
          <w:iCs/>
          <w:lang w:val="en-US"/>
        </w:rPr>
        <w:t>S</w:t>
      </w:r>
      <w:proofErr w:type="spellEnd"/>
      <w:r w:rsidRPr="008202DD">
        <w:rPr>
          <w:i/>
          <w:iCs/>
        </w:rPr>
        <w:t>CG-</w:t>
      </w:r>
      <w:proofErr w:type="gramStart"/>
      <w:r w:rsidRPr="008202DD">
        <w:rPr>
          <w:i/>
          <w:iCs/>
        </w:rPr>
        <w:t>UE</w:t>
      </w:r>
      <w:r w:rsidRPr="008202DD">
        <w:rPr>
          <w:i/>
          <w:iCs/>
          <w:lang w:val="en-US"/>
        </w:rPr>
        <w:t>2</w:t>
      </w:r>
      <w:r>
        <w:rPr>
          <w:lang w:val="en-US"/>
        </w:rPr>
        <w:t>;</w:t>
      </w:r>
      <w:proofErr w:type="gramEnd"/>
    </w:p>
    <w:p w14:paraId="75F50ADC" w14:textId="77777777" w:rsidR="00F70905" w:rsidRPr="00D95213" w:rsidRDefault="00F70905" w:rsidP="000F1970">
      <w:pPr>
        <w:pStyle w:val="ListParagraph"/>
        <w:ind w:left="927"/>
        <w:rPr>
          <w:rFonts w:eastAsia="SimSun" w:cs="Arial"/>
        </w:rPr>
      </w:pPr>
    </w:p>
    <w:p w14:paraId="091719F7" w14:textId="746F4B45" w:rsidR="00D95213" w:rsidRPr="00DB02F8" w:rsidRDefault="00DB02F8" w:rsidP="00F60919">
      <w:pPr>
        <w:rPr>
          <w:rFonts w:eastAsia="SimSun" w:cs="Arial"/>
          <w:iCs/>
          <w:lang w:val="en-US"/>
        </w:rPr>
      </w:pPr>
      <w:r>
        <w:rPr>
          <w:rFonts w:eastAsia="SimSun" w:cs="Arial"/>
          <w:lang w:val="en-US"/>
        </w:rPr>
        <w:t xml:space="preserve">In the above,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SimSun" w:cs="Arial"/>
        </w:rPr>
        <w:t xml:space="preserve"> is the number of downlink cells configured with </w:t>
      </w:r>
      <w:proofErr w:type="spellStart"/>
      <w:r>
        <w:rPr>
          <w:i/>
        </w:rPr>
        <w:t>monitoringCapabilityConfig</w:t>
      </w:r>
      <w:proofErr w:type="spellEnd"/>
      <w:r>
        <w:t xml:space="preserve"> = </w:t>
      </w:r>
      <w:r>
        <w:rPr>
          <w:i/>
        </w:rPr>
        <w:t>r15monitoringcapability</w:t>
      </w:r>
      <w:r>
        <w:rPr>
          <w:rFonts w:eastAsia="SimSun" w:cs="Arial"/>
        </w:rPr>
        <w:t xml:space="preserve">;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rFonts w:eastAsia="SimSun" w:cs="Arial"/>
          <w:color w:val="000000" w:themeColor="text1"/>
        </w:rPr>
        <w:t xml:space="preserve"> </w:t>
      </w:r>
      <w:r>
        <w:rPr>
          <w:rFonts w:eastAsia="SimSun" w:cs="Arial"/>
        </w:rPr>
        <w:t xml:space="preserve">is the number of downlink cells configured with </w:t>
      </w:r>
      <w:proofErr w:type="spellStart"/>
      <w:r>
        <w:rPr>
          <w:i/>
        </w:rPr>
        <w:t>monitoringCapabilityConfig</w:t>
      </w:r>
      <w:proofErr w:type="spellEnd"/>
      <w:r>
        <w:t xml:space="preserve"> = </w:t>
      </w:r>
      <w:r>
        <w:rPr>
          <w:i/>
        </w:rPr>
        <w:t>r16monitoringcapability</w:t>
      </w:r>
      <w:r w:rsidR="00C0053B">
        <w:rPr>
          <w:iCs/>
        </w:rPr>
        <w:t>, as used in 38.213 description.</w:t>
      </w:r>
    </w:p>
    <w:p w14:paraId="0AF24672" w14:textId="77777777" w:rsidR="008202DD" w:rsidRDefault="008202DD" w:rsidP="005D5F41">
      <w:pPr>
        <w:rPr>
          <w:lang w:val="en-US"/>
        </w:rPr>
      </w:pPr>
      <w:r>
        <w:rPr>
          <w:lang w:val="en-US"/>
        </w:rPr>
        <w:t xml:space="preserve">As can be seen, it is not trivial to define default capability values if not reported. Changes may need to be made to RAN1 specification (e.g., 38.213) as well to capture the default values. </w:t>
      </w:r>
    </w:p>
    <w:p w14:paraId="515043DA" w14:textId="3A6BC182" w:rsidR="00AA6419" w:rsidRDefault="00F60919" w:rsidP="005D5F41">
      <w:pPr>
        <w:rPr>
          <w:lang w:val="en-US"/>
        </w:rPr>
      </w:pPr>
      <w:proofErr w:type="gramStart"/>
      <w:r>
        <w:rPr>
          <w:lang w:val="en-US"/>
        </w:rPr>
        <w:t>Thus</w:t>
      </w:r>
      <w:proofErr w:type="gramEnd"/>
      <w:r>
        <w:rPr>
          <w:lang w:val="en-US"/>
        </w:rPr>
        <w:t xml:space="preserve"> </w:t>
      </w:r>
      <w:r w:rsidR="008202DD">
        <w:rPr>
          <w:lang w:val="en-US"/>
        </w:rPr>
        <w:t xml:space="preserve">it is not preferred to allow the UE to report capabilities for MCG or SCG, but not both. We can accept only if this is </w:t>
      </w:r>
      <w:proofErr w:type="gramStart"/>
      <w:r w:rsidR="008202DD">
        <w:rPr>
          <w:lang w:val="en-US"/>
        </w:rPr>
        <w:t>absolutely necessary</w:t>
      </w:r>
      <w:proofErr w:type="gramEnd"/>
      <w:r w:rsidR="008202DD">
        <w:rPr>
          <w:lang w:val="en-US"/>
        </w:rPr>
        <w:t xml:space="preserve">. </w:t>
      </w:r>
    </w:p>
    <w:p w14:paraId="2B59A905" w14:textId="77777777" w:rsidR="008202DD" w:rsidRDefault="008202DD" w:rsidP="005D5F41">
      <w:pPr>
        <w:rPr>
          <w:lang w:val="en-US"/>
        </w:rPr>
      </w:pPr>
    </w:p>
    <w:p w14:paraId="42278909" w14:textId="02C254D0" w:rsidR="00F60919" w:rsidRPr="00A04F49" w:rsidRDefault="00F60919" w:rsidP="00F60919">
      <w:pPr>
        <w:pStyle w:val="Proposal"/>
      </w:pPr>
      <w:bookmarkStart w:id="3" w:name="_Toc101771280"/>
      <w:r>
        <w:lastRenderedPageBreak/>
        <w:t>A</w:t>
      </w:r>
      <w:r w:rsidR="000F1970">
        <w:t>s a second preference, RAN1 can follow RAN2 understanding and a</w:t>
      </w:r>
      <w:r>
        <w:t xml:space="preserve">dd a note to FG 11-2e that: when the </w:t>
      </w:r>
      <w:r w:rsidRPr="00F60919">
        <w:t xml:space="preserve">capabilities for MCG (pdcch-BlindDetectionMCG-UE-Mixed-r16) </w:t>
      </w:r>
      <w:r>
        <w:t>or</w:t>
      </w:r>
      <w:r w:rsidRPr="00F60919">
        <w:t xml:space="preserve"> SCG (pdcch-BlindDetectionSCG-UE-Mixed-r16)</w:t>
      </w:r>
      <w:r>
        <w:t xml:space="preserve"> is reported but not both, the capabilities for the absent cell group </w:t>
      </w:r>
      <w:r w:rsidR="00DB02F8">
        <w:t>are given default values</w:t>
      </w:r>
      <w:r w:rsidR="000F1970">
        <w:t xml:space="preserve">, where the default values are derived from CA </w:t>
      </w:r>
      <w:r w:rsidR="00F231CE">
        <w:t xml:space="preserve">monitoring </w:t>
      </w:r>
      <w:r w:rsidR="000F1970">
        <w:t xml:space="preserve">capabilities if reported, and </w:t>
      </w:r>
      <w:r w:rsidR="00646361">
        <w:t xml:space="preserve">derived </w:t>
      </w:r>
      <w:r w:rsidR="00F231CE">
        <w:t xml:space="preserve">from </w:t>
      </w:r>
      <w:r w:rsidR="000F1970">
        <w:t>the number of configured DL cells otherwise.</w:t>
      </w:r>
      <w:bookmarkEnd w:id="3"/>
    </w:p>
    <w:p w14:paraId="5FF54BB3" w14:textId="77777777" w:rsidR="00F60919" w:rsidRPr="00F60919" w:rsidRDefault="00F60919" w:rsidP="005D5F41"/>
    <w:p w14:paraId="2DC3F6C6" w14:textId="607FB677" w:rsidR="00802611" w:rsidRDefault="00802611" w:rsidP="00802611">
      <w:pPr>
        <w:pStyle w:val="Heading2"/>
      </w:pPr>
      <w:r>
        <w:t xml:space="preserve">Question on note 3 and note 4 in </w:t>
      </w:r>
      <w:r w:rsidRPr="00802611">
        <w:t>R1-2112833</w:t>
      </w:r>
      <w:r w:rsidR="000931E5">
        <w:t xml:space="preserve"> (LS)</w:t>
      </w:r>
    </w:p>
    <w:p w14:paraId="5CC7E370" w14:textId="4FEF88A8" w:rsidR="00AA6419" w:rsidRDefault="00633AFC" w:rsidP="005D5F41">
      <w:r>
        <w:t>The second question from RAN2 is the following.</w:t>
      </w:r>
    </w:p>
    <w:p w14:paraId="6D3CB595" w14:textId="4D0EF962" w:rsidR="00FD4107" w:rsidRDefault="00FD4107" w:rsidP="005D5F41"/>
    <w:tbl>
      <w:tblPr>
        <w:tblStyle w:val="TableGrid"/>
        <w:tblW w:w="0" w:type="auto"/>
        <w:tblLook w:val="04A0" w:firstRow="1" w:lastRow="0" w:firstColumn="1" w:lastColumn="0" w:noHBand="0" w:noVBand="1"/>
      </w:tblPr>
      <w:tblGrid>
        <w:gridCol w:w="9962"/>
      </w:tblGrid>
      <w:tr w:rsidR="00FD4107" w14:paraId="69322B02" w14:textId="77777777" w:rsidTr="00FD4107">
        <w:tc>
          <w:tcPr>
            <w:tcW w:w="9962" w:type="dxa"/>
          </w:tcPr>
          <w:p w14:paraId="02F0DD4E" w14:textId="323EBE25" w:rsidR="00FD4107" w:rsidRPr="00EA6DBB" w:rsidRDefault="00EA6DBB" w:rsidP="00FD4107">
            <w:pPr>
              <w:spacing w:before="120" w:after="0"/>
              <w:jc w:val="left"/>
              <w:rPr>
                <w:rFonts w:eastAsia="SimSun" w:cs="Arial"/>
                <w:u w:val="single"/>
              </w:rPr>
            </w:pPr>
            <w:r w:rsidRPr="00EA6DBB">
              <w:rPr>
                <w:u w:val="single"/>
              </w:rPr>
              <w:t>R1-2203045 (R2-2204055):</w:t>
            </w:r>
          </w:p>
          <w:p w14:paraId="6892F79D" w14:textId="41AEE213" w:rsidR="00FD4107" w:rsidRPr="00FD4107" w:rsidRDefault="00FD4107" w:rsidP="00FD4107">
            <w:pPr>
              <w:spacing w:before="120" w:after="0"/>
              <w:jc w:val="left"/>
              <w:rPr>
                <w:rFonts w:eastAsia="SimSun" w:cs="Arial"/>
              </w:rPr>
            </w:pPr>
            <w:r w:rsidRPr="00FD4107">
              <w:rPr>
                <w:rFonts w:eastAsia="SimSun" w:cs="Arial"/>
              </w:rPr>
              <w:t>RAN2 would also like to point out that regarding note 3 and note 4, in existing RAN2 specification there is no such restriction that only one of FG 11-2c and FG 11-2g is reported if supported, and no restriction that only one of FG 11-2a and FG 11-2f is reported if supported. To ensure backward compatibility, RAN2 respectively asks RAN1 to clarify how to interpret it if the UE reports both of FG 11-2c and FG 11-2g, or both of FG 11-2a and FG 11-2f?</w:t>
            </w:r>
          </w:p>
        </w:tc>
      </w:tr>
    </w:tbl>
    <w:p w14:paraId="5281FFF0" w14:textId="60448422" w:rsidR="00FD4107" w:rsidRDefault="00FD4107" w:rsidP="005D5F41"/>
    <w:p w14:paraId="3F8E0669" w14:textId="68581455" w:rsidR="00FD4107" w:rsidRDefault="00646361" w:rsidP="005D5F41">
      <w:pPr>
        <w:rPr>
          <w:rFonts w:eastAsia="SimSun" w:cs="Arial"/>
        </w:rPr>
      </w:pPr>
      <w:r>
        <w:t>Considering the question raised by RAN2</w:t>
      </w:r>
      <w:r w:rsidR="00F01811">
        <w:t xml:space="preserve">, RAN1 should withdraw the restriction that </w:t>
      </w:r>
      <w:r w:rsidR="00F01811" w:rsidRPr="00FD4107">
        <w:rPr>
          <w:rFonts w:eastAsia="SimSun" w:cs="Arial"/>
        </w:rPr>
        <w:t>only one of FG 11-2c and FG 11-2g is reported if supported</w:t>
      </w:r>
      <w:r w:rsidR="00F01811">
        <w:rPr>
          <w:rFonts w:eastAsia="SimSun" w:cs="Arial"/>
        </w:rPr>
        <w:t xml:space="preserve"> (the same for </w:t>
      </w:r>
      <w:r w:rsidR="00F01811" w:rsidRPr="00FD4107">
        <w:rPr>
          <w:rFonts w:eastAsia="SimSun" w:cs="Arial"/>
        </w:rPr>
        <w:t>FG 11-2a and FG 11-2f</w:t>
      </w:r>
      <w:r w:rsidR="00F01811">
        <w:rPr>
          <w:rFonts w:eastAsia="SimSun" w:cs="Arial"/>
        </w:rPr>
        <w:t>). Rather, RAN1</w:t>
      </w:r>
      <w:r w:rsidR="00F01811">
        <w:t xml:space="preserve"> need to clarify the understanding when both </w:t>
      </w:r>
      <w:r w:rsidR="00F01811" w:rsidRPr="00FD4107">
        <w:rPr>
          <w:rFonts w:eastAsia="SimSun" w:cs="Arial"/>
        </w:rPr>
        <w:t>of FG 11-2c and FG 11-2g, or both of FG 11-2a and FG 11-2f</w:t>
      </w:r>
      <w:r w:rsidR="00F01811">
        <w:rPr>
          <w:rFonts w:eastAsia="SimSun" w:cs="Arial"/>
        </w:rPr>
        <w:t>, are reported.</w:t>
      </w:r>
    </w:p>
    <w:p w14:paraId="306A2CA5" w14:textId="77777777" w:rsidR="00F01811" w:rsidRDefault="00F01811" w:rsidP="005D5F41"/>
    <w:p w14:paraId="13F4BF3D" w14:textId="4670BFD1" w:rsidR="00F01811" w:rsidRPr="00F01811" w:rsidRDefault="00F01811" w:rsidP="00F01811">
      <w:pPr>
        <w:rPr>
          <w:rFonts w:cs="Arial"/>
        </w:rPr>
      </w:pPr>
      <w:r>
        <w:rPr>
          <w:rFonts w:cs="Arial"/>
        </w:rPr>
        <w:t xml:space="preserve">Our understanding of the relationship between </w:t>
      </w:r>
      <w:r w:rsidRPr="00FD4107">
        <w:rPr>
          <w:rFonts w:eastAsia="SimSun" w:cs="Arial"/>
        </w:rPr>
        <w:t>FG 11-2c and FG 11-2g</w:t>
      </w:r>
      <w:r>
        <w:rPr>
          <w:rFonts w:eastAsia="SimSun" w:cs="Arial"/>
        </w:rPr>
        <w:t xml:space="preserve"> is the following</w:t>
      </w:r>
      <w:r w:rsidR="00F65AA3">
        <w:rPr>
          <w:rFonts w:cs="Arial"/>
        </w:rPr>
        <w:t>.</w:t>
      </w:r>
      <w:r>
        <w:rPr>
          <w:rFonts w:cs="Arial"/>
        </w:rPr>
        <w:t xml:space="preserve"> F</w:t>
      </w:r>
      <w:r w:rsidRPr="00F01811">
        <w:rPr>
          <w:rFonts w:cs="Arial"/>
        </w:rPr>
        <w:t>or a UE that supports aligned span and non-aligned span:</w:t>
      </w:r>
    </w:p>
    <w:p w14:paraId="2F593D1C" w14:textId="2C36CCED" w:rsidR="00F01811" w:rsidRPr="00144B98" w:rsidRDefault="00144B98" w:rsidP="00F01811">
      <w:pPr>
        <w:pStyle w:val="ListParagraph"/>
        <w:numPr>
          <w:ilvl w:val="0"/>
          <w:numId w:val="31"/>
        </w:numPr>
        <w:overflowPunct/>
        <w:autoSpaceDE/>
        <w:adjustRightInd/>
        <w:contextualSpacing/>
        <w:jc w:val="left"/>
        <w:textAlignment w:val="auto"/>
        <w:rPr>
          <w:rFonts w:ascii="Arial" w:hAnsi="Arial" w:cs="Arial"/>
          <w:sz w:val="20"/>
          <w:szCs w:val="20"/>
          <w:lang w:eastAsia="zh-CN"/>
        </w:rPr>
      </w:pPr>
      <w:r w:rsidRPr="00144B98">
        <w:rPr>
          <w:rFonts w:ascii="Arial" w:hAnsi="Arial" w:cs="Arial"/>
          <w:sz w:val="20"/>
          <w:szCs w:val="20"/>
          <w:lang w:val="en-US" w:eastAsia="zh-CN"/>
        </w:rPr>
        <w:t xml:space="preserve">FG </w:t>
      </w:r>
      <w:r w:rsidR="00F01811" w:rsidRPr="00144B98">
        <w:rPr>
          <w:rFonts w:ascii="Arial" w:hAnsi="Arial" w:cs="Arial"/>
          <w:sz w:val="20"/>
          <w:szCs w:val="20"/>
          <w:lang w:eastAsia="zh-CN"/>
        </w:rPr>
        <w:t xml:space="preserve">11-2c has no restriction on the non-aligned </w:t>
      </w:r>
      <w:proofErr w:type="gramStart"/>
      <w:r w:rsidR="00F01811" w:rsidRPr="00144B98">
        <w:rPr>
          <w:rFonts w:ascii="Arial" w:hAnsi="Arial" w:cs="Arial"/>
          <w:sz w:val="20"/>
          <w:szCs w:val="20"/>
          <w:lang w:eastAsia="zh-CN"/>
        </w:rPr>
        <w:t>span</w:t>
      </w:r>
      <w:r w:rsidRPr="00144B98">
        <w:rPr>
          <w:rFonts w:ascii="Arial" w:hAnsi="Arial" w:cs="Arial"/>
          <w:sz w:val="20"/>
          <w:szCs w:val="20"/>
          <w:lang w:val="en-US" w:eastAsia="zh-CN"/>
        </w:rPr>
        <w:t>, if</w:t>
      </w:r>
      <w:proofErr w:type="gramEnd"/>
      <w:r w:rsidRPr="00144B98">
        <w:rPr>
          <w:rFonts w:ascii="Arial" w:hAnsi="Arial" w:cs="Arial"/>
          <w:sz w:val="20"/>
          <w:szCs w:val="20"/>
          <w:lang w:val="en-US" w:eastAsia="zh-CN"/>
        </w:rPr>
        <w:t xml:space="preserve"> non-aligned span is supported.</w:t>
      </w:r>
    </w:p>
    <w:p w14:paraId="0D8A2C9F" w14:textId="68FAA674" w:rsidR="00F01811" w:rsidRPr="00144B98" w:rsidRDefault="00F01811" w:rsidP="00F01811">
      <w:pPr>
        <w:pStyle w:val="ListParagraph"/>
        <w:numPr>
          <w:ilvl w:val="1"/>
          <w:numId w:val="31"/>
        </w:numPr>
        <w:overflowPunct/>
        <w:autoSpaceDE/>
        <w:adjustRightInd/>
        <w:contextualSpacing/>
        <w:jc w:val="left"/>
        <w:textAlignment w:val="auto"/>
        <w:rPr>
          <w:rFonts w:ascii="Arial" w:hAnsi="Arial" w:cs="Arial"/>
          <w:sz w:val="20"/>
          <w:szCs w:val="20"/>
          <w:lang w:eastAsia="zh-CN"/>
        </w:rPr>
      </w:pPr>
      <w:r w:rsidRPr="00144B98">
        <w:rPr>
          <w:rFonts w:ascii="Arial" w:hAnsi="Arial" w:cs="Arial"/>
          <w:sz w:val="20"/>
          <w:szCs w:val="20"/>
          <w:lang w:eastAsia="zh-CN"/>
        </w:rPr>
        <w:t xml:space="preserve">11-2c can also indicate </w:t>
      </w:r>
      <w:r w:rsidR="00144B98" w:rsidRPr="00144B98">
        <w:rPr>
          <w:rFonts w:ascii="Arial" w:hAnsi="Arial" w:cs="Arial"/>
          <w:sz w:val="20"/>
          <w:szCs w:val="20"/>
          <w:lang w:val="en-US" w:eastAsia="zh-CN"/>
        </w:rPr>
        <w:t>the</w:t>
      </w:r>
      <w:r w:rsidRPr="00144B98">
        <w:rPr>
          <w:rFonts w:ascii="Arial" w:hAnsi="Arial" w:cs="Arial"/>
          <w:sz w:val="20"/>
          <w:szCs w:val="20"/>
          <w:lang w:eastAsia="zh-CN"/>
        </w:rPr>
        <w:t xml:space="preserve"> support</w:t>
      </w:r>
      <w:r w:rsidR="00144B98" w:rsidRPr="00144B98">
        <w:rPr>
          <w:rFonts w:ascii="Arial" w:hAnsi="Arial" w:cs="Arial"/>
          <w:sz w:val="20"/>
          <w:szCs w:val="20"/>
          <w:lang w:val="en-US" w:eastAsia="zh-CN"/>
        </w:rPr>
        <w:t xml:space="preserve"> of</w:t>
      </w:r>
      <w:r w:rsidRPr="00144B98">
        <w:rPr>
          <w:rFonts w:ascii="Arial" w:hAnsi="Arial" w:cs="Arial"/>
          <w:sz w:val="20"/>
          <w:szCs w:val="20"/>
          <w:lang w:eastAsia="zh-CN"/>
        </w:rPr>
        <w:t xml:space="preserve"> “aligned span only” </w:t>
      </w:r>
      <w:r w:rsidR="00144B98" w:rsidRPr="00144B98">
        <w:rPr>
          <w:rFonts w:ascii="Arial" w:hAnsi="Arial" w:cs="Arial"/>
          <w:sz w:val="20"/>
          <w:szCs w:val="20"/>
          <w:lang w:val="en-US" w:eastAsia="zh-CN"/>
        </w:rPr>
        <w:t xml:space="preserve">via </w:t>
      </w:r>
      <w:proofErr w:type="spellStart"/>
      <w:r w:rsidR="00144B98" w:rsidRPr="00144B98">
        <w:rPr>
          <w:rFonts w:ascii="Courier New" w:hAnsi="Courier New" w:cs="Courier New"/>
          <w:sz w:val="20"/>
          <w:szCs w:val="20"/>
          <w:lang w:val="en-GB" w:eastAsia="zh-CN"/>
        </w:rPr>
        <w:t>supportedSpanArrangement</w:t>
      </w:r>
      <w:proofErr w:type="spellEnd"/>
      <w:r w:rsidRPr="00144B98">
        <w:rPr>
          <w:rFonts w:ascii="Arial" w:hAnsi="Arial" w:cs="Arial"/>
          <w:sz w:val="20"/>
          <w:szCs w:val="20"/>
          <w:lang w:eastAsia="zh-CN"/>
        </w:rPr>
        <w:t>.</w:t>
      </w:r>
    </w:p>
    <w:p w14:paraId="08DE9440" w14:textId="7F08C6B4" w:rsidR="00F01811" w:rsidRPr="00144B98" w:rsidRDefault="00144B98" w:rsidP="00F01811">
      <w:pPr>
        <w:pStyle w:val="ListParagraph"/>
        <w:numPr>
          <w:ilvl w:val="0"/>
          <w:numId w:val="31"/>
        </w:numPr>
        <w:overflowPunct/>
        <w:autoSpaceDE/>
        <w:adjustRightInd/>
        <w:contextualSpacing/>
        <w:jc w:val="left"/>
        <w:textAlignment w:val="auto"/>
        <w:rPr>
          <w:rFonts w:ascii="Arial" w:hAnsi="Arial" w:cs="Arial"/>
          <w:sz w:val="20"/>
          <w:szCs w:val="20"/>
          <w:lang w:eastAsia="zh-CN"/>
        </w:rPr>
      </w:pPr>
      <w:r w:rsidRPr="00144B98">
        <w:rPr>
          <w:rFonts w:ascii="Arial" w:hAnsi="Arial" w:cs="Arial"/>
          <w:sz w:val="20"/>
          <w:szCs w:val="20"/>
          <w:lang w:val="en-US" w:eastAsia="zh-CN"/>
        </w:rPr>
        <w:t>FG</w:t>
      </w:r>
      <w:r w:rsidR="00F01811" w:rsidRPr="00144B98">
        <w:rPr>
          <w:rFonts w:ascii="Arial" w:hAnsi="Arial" w:cs="Arial"/>
          <w:sz w:val="20"/>
          <w:szCs w:val="20"/>
          <w:lang w:eastAsia="zh-CN"/>
        </w:rPr>
        <w:t xml:space="preserve"> 11-2g </w:t>
      </w:r>
      <w:r w:rsidRPr="00144B98">
        <w:rPr>
          <w:rFonts w:ascii="Arial" w:hAnsi="Arial" w:cs="Arial"/>
          <w:sz w:val="20"/>
          <w:szCs w:val="20"/>
          <w:lang w:val="en-US" w:eastAsia="zh-CN"/>
        </w:rPr>
        <w:t>carries</w:t>
      </w:r>
      <w:r w:rsidR="00F01811" w:rsidRPr="00144B98">
        <w:rPr>
          <w:rFonts w:ascii="Arial" w:hAnsi="Arial" w:cs="Arial"/>
          <w:sz w:val="20"/>
          <w:szCs w:val="20"/>
          <w:lang w:eastAsia="zh-CN"/>
        </w:rPr>
        <w:t xml:space="preserve"> restriction on the non-aligned span. Thus</w:t>
      </w:r>
      <w:r w:rsidRPr="00144B98">
        <w:rPr>
          <w:rFonts w:ascii="Arial" w:hAnsi="Arial" w:cs="Arial"/>
          <w:sz w:val="20"/>
          <w:szCs w:val="20"/>
          <w:lang w:val="en-US" w:eastAsia="zh-CN"/>
        </w:rPr>
        <w:t xml:space="preserve"> for the support of non-aligned span,</w:t>
      </w:r>
      <w:r w:rsidR="00F01811" w:rsidRPr="00144B98">
        <w:rPr>
          <w:rFonts w:ascii="Arial" w:hAnsi="Arial" w:cs="Arial"/>
          <w:sz w:val="20"/>
          <w:szCs w:val="20"/>
          <w:lang w:eastAsia="zh-CN"/>
        </w:rPr>
        <w:t xml:space="preserve"> 11-2g UE is less capable than 11-2c UE. For a given CA combination, it is possible for a (more capable) UE to report both 11-</w:t>
      </w:r>
      <w:r w:rsidRPr="00144B98">
        <w:rPr>
          <w:rFonts w:ascii="Arial" w:hAnsi="Arial" w:cs="Arial"/>
          <w:sz w:val="20"/>
          <w:szCs w:val="20"/>
          <w:lang w:val="en-US" w:eastAsia="zh-CN"/>
        </w:rPr>
        <w:t>2</w:t>
      </w:r>
      <w:r w:rsidR="00F01811" w:rsidRPr="00144B98">
        <w:rPr>
          <w:rFonts w:ascii="Arial" w:hAnsi="Arial" w:cs="Arial"/>
          <w:sz w:val="20"/>
          <w:szCs w:val="20"/>
          <w:lang w:eastAsia="zh-CN"/>
        </w:rPr>
        <w:t>c and 11-</w:t>
      </w:r>
      <w:r w:rsidRPr="00144B98">
        <w:rPr>
          <w:rFonts w:ascii="Arial" w:hAnsi="Arial" w:cs="Arial"/>
          <w:sz w:val="20"/>
          <w:szCs w:val="20"/>
          <w:lang w:val="en-US" w:eastAsia="zh-CN"/>
        </w:rPr>
        <w:t>2</w:t>
      </w:r>
      <w:r w:rsidR="00F01811" w:rsidRPr="00144B98">
        <w:rPr>
          <w:rFonts w:ascii="Arial" w:hAnsi="Arial" w:cs="Arial"/>
          <w:sz w:val="20"/>
          <w:szCs w:val="20"/>
          <w:lang w:eastAsia="zh-CN"/>
        </w:rPr>
        <w:t>g, or a (less capable) UE to report 11-</w:t>
      </w:r>
      <w:r w:rsidRPr="00144B98">
        <w:rPr>
          <w:rFonts w:ascii="Arial" w:hAnsi="Arial" w:cs="Arial"/>
          <w:sz w:val="20"/>
          <w:szCs w:val="20"/>
          <w:lang w:val="en-US" w:eastAsia="zh-CN"/>
        </w:rPr>
        <w:t>2</w:t>
      </w:r>
      <w:r w:rsidR="00F01811" w:rsidRPr="00144B98">
        <w:rPr>
          <w:rFonts w:ascii="Arial" w:hAnsi="Arial" w:cs="Arial"/>
          <w:sz w:val="20"/>
          <w:szCs w:val="20"/>
          <w:lang w:eastAsia="zh-CN"/>
        </w:rPr>
        <w:t>g only.</w:t>
      </w:r>
    </w:p>
    <w:p w14:paraId="49DFB662" w14:textId="2A96C269" w:rsidR="00144B98" w:rsidRPr="00144B98" w:rsidRDefault="00144B98" w:rsidP="00144B98">
      <w:pPr>
        <w:pStyle w:val="ListParagraph"/>
        <w:numPr>
          <w:ilvl w:val="1"/>
          <w:numId w:val="31"/>
        </w:numPr>
        <w:overflowPunct/>
        <w:autoSpaceDE/>
        <w:adjustRightInd/>
        <w:contextualSpacing/>
        <w:jc w:val="left"/>
        <w:textAlignment w:val="auto"/>
        <w:rPr>
          <w:rFonts w:ascii="Arial" w:hAnsi="Arial" w:cs="Arial"/>
          <w:sz w:val="20"/>
          <w:szCs w:val="20"/>
          <w:lang w:eastAsia="zh-CN"/>
        </w:rPr>
      </w:pPr>
      <w:r w:rsidRPr="00144B98">
        <w:rPr>
          <w:rFonts w:ascii="Arial" w:hAnsi="Arial" w:cs="Arial"/>
          <w:sz w:val="20"/>
          <w:szCs w:val="20"/>
          <w:lang w:val="en-US" w:eastAsia="zh-CN"/>
        </w:rPr>
        <w:t xml:space="preserve">11-2g always indicates the support of both aligned span and non-aligned span. That is, no </w:t>
      </w:r>
      <w:proofErr w:type="spellStart"/>
      <w:r w:rsidRPr="00144B98">
        <w:rPr>
          <w:rFonts w:ascii="Arial" w:hAnsi="Arial" w:cs="Arial"/>
          <w:sz w:val="20"/>
          <w:szCs w:val="20"/>
          <w:lang w:val="en-US" w:eastAsia="zh-CN"/>
        </w:rPr>
        <w:t>signalling</w:t>
      </w:r>
      <w:proofErr w:type="spellEnd"/>
      <w:r w:rsidRPr="00144B98">
        <w:rPr>
          <w:rFonts w:ascii="Arial" w:hAnsi="Arial" w:cs="Arial"/>
          <w:sz w:val="20"/>
          <w:szCs w:val="20"/>
          <w:lang w:val="en-US" w:eastAsia="zh-CN"/>
        </w:rPr>
        <w:t xml:space="preserve"> of </w:t>
      </w:r>
      <w:proofErr w:type="spellStart"/>
      <w:r w:rsidRPr="00144B98">
        <w:rPr>
          <w:rFonts w:ascii="Courier New" w:hAnsi="Courier New" w:cs="Courier New"/>
          <w:sz w:val="20"/>
          <w:szCs w:val="20"/>
          <w:lang w:val="en-GB" w:eastAsia="zh-CN"/>
        </w:rPr>
        <w:t>supportedSpanArrangement</w:t>
      </w:r>
      <w:proofErr w:type="spellEnd"/>
      <w:r w:rsidRPr="00144B98">
        <w:rPr>
          <w:rFonts w:ascii="Arial" w:hAnsi="Arial" w:cs="Arial"/>
          <w:sz w:val="20"/>
          <w:szCs w:val="20"/>
          <w:lang w:val="en-GB" w:eastAsia="zh-CN"/>
        </w:rPr>
        <w:t>.</w:t>
      </w:r>
    </w:p>
    <w:p w14:paraId="41D3FE6A" w14:textId="77777777" w:rsidR="00F01811" w:rsidRDefault="00F01811" w:rsidP="00F01811">
      <w:pPr>
        <w:spacing w:beforeLines="50" w:before="120"/>
        <w:rPr>
          <w:iCs/>
          <w:kern w:val="2"/>
        </w:rPr>
      </w:pPr>
    </w:p>
    <w:p w14:paraId="5DEA0F79" w14:textId="5DC629E7" w:rsidR="00F01811" w:rsidRDefault="00144B98" w:rsidP="00F01811">
      <w:pPr>
        <w:spacing w:beforeLines="50" w:before="120"/>
        <w:rPr>
          <w:iCs/>
          <w:kern w:val="2"/>
        </w:rPr>
      </w:pPr>
      <w:r>
        <w:rPr>
          <w:iCs/>
          <w:kern w:val="2"/>
        </w:rPr>
        <w:t xml:space="preserve">In the following, Table 1 summarizes the interpretation of possible </w:t>
      </w:r>
      <w:r>
        <w:t xml:space="preserve">combinations of FG 11-2c and 11-2g. </w:t>
      </w:r>
    </w:p>
    <w:p w14:paraId="038587AE" w14:textId="6A36763C" w:rsidR="00711812" w:rsidRDefault="00711812" w:rsidP="00711812">
      <w:pPr>
        <w:pStyle w:val="Caption"/>
        <w:jc w:val="center"/>
        <w:rPr>
          <w:iCs/>
          <w:kern w:val="2"/>
          <w:lang w:eastAsia="zh-CN"/>
        </w:rPr>
      </w:pPr>
      <w:r>
        <w:t xml:space="preserve">Table </w:t>
      </w:r>
      <w:fldSimple w:instr=" SEQ Table \* ARABIC ">
        <w:r>
          <w:rPr>
            <w:noProof/>
          </w:rPr>
          <w:t>1</w:t>
        </w:r>
      </w:fldSimple>
      <w:r>
        <w:t xml:space="preserve">. Interpretation </w:t>
      </w:r>
      <w:r w:rsidR="000129C6">
        <w:t>of combinations of</w:t>
      </w:r>
      <w:r>
        <w:t xml:space="preserve"> FG 11-</w:t>
      </w:r>
      <w:r w:rsidR="00144B98">
        <w:t>2</w:t>
      </w:r>
      <w:r>
        <w:t>c and 11-</w:t>
      </w:r>
      <w:r w:rsidR="00144B98">
        <w:t>2</w:t>
      </w:r>
      <w:r>
        <w:t>g.</w:t>
      </w:r>
    </w:p>
    <w:tbl>
      <w:tblPr>
        <w:tblStyle w:val="TableGrid"/>
        <w:tblW w:w="9805" w:type="dxa"/>
        <w:jc w:val="center"/>
        <w:tblLayout w:type="fixed"/>
        <w:tblLook w:val="04A0" w:firstRow="1" w:lastRow="0" w:firstColumn="1" w:lastColumn="0" w:noHBand="0" w:noVBand="1"/>
      </w:tblPr>
      <w:tblGrid>
        <w:gridCol w:w="2589"/>
        <w:gridCol w:w="1203"/>
        <w:gridCol w:w="6013"/>
      </w:tblGrid>
      <w:tr w:rsidR="00F01811" w14:paraId="5EE2741C" w14:textId="77777777" w:rsidTr="00366159">
        <w:trPr>
          <w:jc w:val="center"/>
        </w:trPr>
        <w:tc>
          <w:tcPr>
            <w:tcW w:w="2589" w:type="dxa"/>
            <w:tcBorders>
              <w:top w:val="single" w:sz="4" w:space="0" w:color="auto"/>
              <w:left w:val="single" w:sz="4" w:space="0" w:color="auto"/>
              <w:bottom w:val="single" w:sz="4" w:space="0" w:color="auto"/>
              <w:right w:val="single" w:sz="4" w:space="0" w:color="auto"/>
            </w:tcBorders>
            <w:hideMark/>
          </w:tcPr>
          <w:p w14:paraId="776085F2" w14:textId="3C3F5DEF" w:rsidR="00F01811" w:rsidRDefault="00F01811">
            <w:pPr>
              <w:rPr>
                <w:b/>
                <w:bCs/>
                <w:sz w:val="20"/>
                <w:szCs w:val="20"/>
              </w:rPr>
            </w:pPr>
            <w:bookmarkStart w:id="4" w:name="_Hlk87353252"/>
            <w:r>
              <w:rPr>
                <w:b/>
                <w:bCs/>
                <w:sz w:val="20"/>
                <w:szCs w:val="20"/>
              </w:rPr>
              <w:t>UE report of 11-</w:t>
            </w:r>
            <w:r w:rsidR="00366159">
              <w:rPr>
                <w:b/>
                <w:bCs/>
                <w:sz w:val="20"/>
                <w:szCs w:val="20"/>
              </w:rPr>
              <w:t>2</w:t>
            </w:r>
            <w:r>
              <w:rPr>
                <w:b/>
                <w:bCs/>
                <w:sz w:val="20"/>
                <w:szCs w:val="20"/>
              </w:rPr>
              <w:t>c</w:t>
            </w:r>
          </w:p>
        </w:tc>
        <w:tc>
          <w:tcPr>
            <w:tcW w:w="1203" w:type="dxa"/>
            <w:tcBorders>
              <w:top w:val="single" w:sz="4" w:space="0" w:color="auto"/>
              <w:left w:val="single" w:sz="4" w:space="0" w:color="auto"/>
              <w:bottom w:val="single" w:sz="4" w:space="0" w:color="auto"/>
              <w:right w:val="single" w:sz="4" w:space="0" w:color="auto"/>
            </w:tcBorders>
            <w:hideMark/>
          </w:tcPr>
          <w:p w14:paraId="4CFF91D2" w14:textId="66036F17" w:rsidR="00F01811" w:rsidRDefault="00F01811">
            <w:pPr>
              <w:rPr>
                <w:b/>
                <w:bCs/>
                <w:sz w:val="20"/>
                <w:szCs w:val="20"/>
              </w:rPr>
            </w:pPr>
            <w:r>
              <w:rPr>
                <w:b/>
                <w:bCs/>
                <w:sz w:val="20"/>
                <w:szCs w:val="20"/>
              </w:rPr>
              <w:t>UE report of 11-</w:t>
            </w:r>
            <w:r w:rsidR="00366159">
              <w:rPr>
                <w:b/>
                <w:bCs/>
                <w:sz w:val="20"/>
                <w:szCs w:val="20"/>
              </w:rPr>
              <w:t>2</w:t>
            </w:r>
            <w:r>
              <w:rPr>
                <w:b/>
                <w:bCs/>
                <w:sz w:val="20"/>
                <w:szCs w:val="20"/>
              </w:rPr>
              <w:t>g</w:t>
            </w:r>
          </w:p>
        </w:tc>
        <w:tc>
          <w:tcPr>
            <w:tcW w:w="6013" w:type="dxa"/>
            <w:tcBorders>
              <w:top w:val="single" w:sz="4" w:space="0" w:color="auto"/>
              <w:left w:val="single" w:sz="4" w:space="0" w:color="auto"/>
              <w:bottom w:val="single" w:sz="4" w:space="0" w:color="auto"/>
              <w:right w:val="single" w:sz="4" w:space="0" w:color="auto"/>
            </w:tcBorders>
            <w:hideMark/>
          </w:tcPr>
          <w:p w14:paraId="0389F757" w14:textId="77777777" w:rsidR="00F01811" w:rsidRDefault="00F01811">
            <w:pPr>
              <w:rPr>
                <w:b/>
                <w:bCs/>
              </w:rPr>
            </w:pPr>
            <w:r>
              <w:rPr>
                <w:b/>
                <w:bCs/>
              </w:rPr>
              <w:t>Interpretation</w:t>
            </w:r>
          </w:p>
        </w:tc>
      </w:tr>
      <w:tr w:rsidR="00F01811" w14:paraId="5B5C3449" w14:textId="77777777" w:rsidTr="00366159">
        <w:trPr>
          <w:jc w:val="center"/>
        </w:trPr>
        <w:tc>
          <w:tcPr>
            <w:tcW w:w="2589" w:type="dxa"/>
            <w:tcBorders>
              <w:top w:val="single" w:sz="4" w:space="0" w:color="auto"/>
              <w:left w:val="single" w:sz="4" w:space="0" w:color="auto"/>
              <w:bottom w:val="single" w:sz="4" w:space="0" w:color="auto"/>
              <w:right w:val="single" w:sz="4" w:space="0" w:color="auto"/>
            </w:tcBorders>
            <w:hideMark/>
          </w:tcPr>
          <w:p w14:paraId="308D3628" w14:textId="72AC178A" w:rsidR="00F01811" w:rsidRDefault="00BD3671">
            <w:pPr>
              <w:widowControl w:val="0"/>
              <w:jc w:val="left"/>
              <w:rPr>
                <w:sz w:val="20"/>
                <w:szCs w:val="20"/>
              </w:rPr>
            </w:pPr>
            <w:r>
              <w:rPr>
                <w:sz w:val="20"/>
                <w:szCs w:val="20"/>
              </w:rPr>
              <w:t xml:space="preserve">11-2c is reported; </w:t>
            </w:r>
            <w:r w:rsidRPr="000F1970">
              <w:rPr>
                <w:rFonts w:ascii="Courier New" w:eastAsiaTheme="minorEastAsia" w:hAnsi="Courier New"/>
                <w:noProof/>
                <w:sz w:val="16"/>
                <w:lang w:eastAsia="sv-SE"/>
              </w:rPr>
              <w:t>supportedSpanArrangement = alignedAndNonAligned</w:t>
            </w:r>
          </w:p>
        </w:tc>
        <w:tc>
          <w:tcPr>
            <w:tcW w:w="1203" w:type="dxa"/>
            <w:tcBorders>
              <w:top w:val="single" w:sz="4" w:space="0" w:color="auto"/>
              <w:left w:val="single" w:sz="4" w:space="0" w:color="auto"/>
              <w:bottom w:val="single" w:sz="4" w:space="0" w:color="auto"/>
              <w:right w:val="single" w:sz="4" w:space="0" w:color="auto"/>
            </w:tcBorders>
            <w:hideMark/>
          </w:tcPr>
          <w:p w14:paraId="34636A28" w14:textId="3B037FAF" w:rsidR="00F01811" w:rsidRDefault="000129C6" w:rsidP="000F1970">
            <w:pPr>
              <w:jc w:val="left"/>
              <w:rPr>
                <w:sz w:val="20"/>
                <w:szCs w:val="20"/>
              </w:rPr>
            </w:pPr>
            <w:r>
              <w:rPr>
                <w:sz w:val="20"/>
                <w:szCs w:val="20"/>
              </w:rPr>
              <w:t>Regardless of 11-</w:t>
            </w:r>
            <w:r w:rsidR="00AC2B83">
              <w:rPr>
                <w:sz w:val="20"/>
                <w:szCs w:val="20"/>
              </w:rPr>
              <w:t>2</w:t>
            </w:r>
            <w:r>
              <w:rPr>
                <w:sz w:val="20"/>
                <w:szCs w:val="20"/>
              </w:rPr>
              <w:t>g is reported by UE or not</w:t>
            </w:r>
          </w:p>
        </w:tc>
        <w:tc>
          <w:tcPr>
            <w:tcW w:w="6013" w:type="dxa"/>
            <w:tcBorders>
              <w:top w:val="single" w:sz="4" w:space="0" w:color="auto"/>
              <w:left w:val="single" w:sz="4" w:space="0" w:color="auto"/>
              <w:bottom w:val="single" w:sz="4" w:space="0" w:color="auto"/>
              <w:right w:val="single" w:sz="4" w:space="0" w:color="auto"/>
            </w:tcBorders>
            <w:hideMark/>
          </w:tcPr>
          <w:p w14:paraId="78F9A8C7" w14:textId="69C77BD2" w:rsidR="000129C6" w:rsidRPr="000129C6" w:rsidRDefault="000129C6">
            <w:r w:rsidRPr="000F1970">
              <w:t>The gNB can configure aligned spans and non-aligned spans. For non-aligned spans, the gNB can configure</w:t>
            </w:r>
            <w:r w:rsidR="00F01811" w:rsidRPr="000F1970">
              <w:t xml:space="preserve"> </w:t>
            </w:r>
            <w:r w:rsidR="00F01811" w:rsidRPr="000F1970">
              <w:rPr>
                <w:u w:val="single"/>
              </w:rPr>
              <w:t>without</w:t>
            </w:r>
            <w:r w:rsidR="00F01811" w:rsidRPr="000F1970">
              <w:t xml:space="preserve"> restriction</w:t>
            </w:r>
            <w:r w:rsidR="00F01811">
              <w:t xml:space="preserve">. </w:t>
            </w:r>
          </w:p>
          <w:p w14:paraId="64EC6143" w14:textId="7530CBE9" w:rsidR="00F01811" w:rsidRPr="000F1970" w:rsidRDefault="00F01811">
            <w:pPr>
              <w:rPr>
                <w:i/>
              </w:rPr>
            </w:pPr>
            <w:r w:rsidRPr="00366159">
              <w:rPr>
                <w:i/>
                <w:color w:val="0070C0"/>
                <w:sz w:val="20"/>
                <w:szCs w:val="20"/>
              </w:rPr>
              <w:t>Since 11-</w:t>
            </w:r>
            <w:r w:rsidR="00AC2B83">
              <w:rPr>
                <w:i/>
                <w:color w:val="0070C0"/>
                <w:sz w:val="20"/>
                <w:szCs w:val="20"/>
              </w:rPr>
              <w:t>2</w:t>
            </w:r>
            <w:r w:rsidRPr="00366159">
              <w:rPr>
                <w:i/>
                <w:color w:val="0070C0"/>
                <w:sz w:val="20"/>
                <w:szCs w:val="20"/>
              </w:rPr>
              <w:t>c non-aligned span is supported by UE, gNB can schedule non-aligned spans without restriction.</w:t>
            </w:r>
          </w:p>
        </w:tc>
      </w:tr>
      <w:tr w:rsidR="00F01811" w14:paraId="6CCAA2A2" w14:textId="77777777" w:rsidTr="00366159">
        <w:trPr>
          <w:jc w:val="center"/>
        </w:trPr>
        <w:tc>
          <w:tcPr>
            <w:tcW w:w="2589" w:type="dxa"/>
            <w:tcBorders>
              <w:top w:val="single" w:sz="4" w:space="0" w:color="auto"/>
              <w:left w:val="single" w:sz="4" w:space="0" w:color="auto"/>
              <w:bottom w:val="single" w:sz="4" w:space="0" w:color="auto"/>
              <w:right w:val="single" w:sz="4" w:space="0" w:color="auto"/>
            </w:tcBorders>
            <w:hideMark/>
          </w:tcPr>
          <w:p w14:paraId="2BE45C58" w14:textId="5330D024" w:rsidR="00BD3671" w:rsidRDefault="00BD3671" w:rsidP="000129C6">
            <w:pPr>
              <w:widowControl w:val="0"/>
              <w:jc w:val="left"/>
              <w:rPr>
                <w:sz w:val="20"/>
                <w:szCs w:val="20"/>
              </w:rPr>
            </w:pPr>
            <w:r>
              <w:rPr>
                <w:sz w:val="20"/>
                <w:szCs w:val="20"/>
              </w:rPr>
              <w:t xml:space="preserve">11-2c is reported; </w:t>
            </w:r>
          </w:p>
          <w:p w14:paraId="732519BB" w14:textId="1D2A82DD" w:rsidR="00F01811" w:rsidRDefault="00BD3671">
            <w:pPr>
              <w:widowControl w:val="0"/>
              <w:jc w:val="left"/>
              <w:rPr>
                <w:sz w:val="20"/>
                <w:szCs w:val="20"/>
              </w:rPr>
            </w:pPr>
            <w:r w:rsidRPr="007E7A56">
              <w:rPr>
                <w:rFonts w:ascii="Courier New" w:eastAsiaTheme="minorEastAsia" w:hAnsi="Courier New"/>
                <w:noProof/>
                <w:sz w:val="16"/>
                <w:szCs w:val="20"/>
                <w:lang w:val="en-GB" w:eastAsia="sv-SE"/>
              </w:rPr>
              <w:t>supportedSpanArrangement =</w:t>
            </w:r>
            <w:r>
              <w:rPr>
                <w:rFonts w:ascii="Courier New" w:eastAsiaTheme="minorEastAsia" w:hAnsi="Courier New"/>
                <w:noProof/>
                <w:sz w:val="16"/>
                <w:szCs w:val="20"/>
                <w:lang w:val="en-GB" w:eastAsia="sv-SE"/>
              </w:rPr>
              <w:t xml:space="preserve"> </w:t>
            </w:r>
            <w:r w:rsidRPr="00BD3671">
              <w:rPr>
                <w:rFonts w:ascii="Courier New" w:eastAsiaTheme="minorEastAsia" w:hAnsi="Courier New"/>
                <w:noProof/>
                <w:sz w:val="16"/>
                <w:szCs w:val="20"/>
                <w:lang w:val="en-GB" w:eastAsia="sv-SE"/>
              </w:rPr>
              <w:t>alignedOnly</w:t>
            </w:r>
          </w:p>
        </w:tc>
        <w:tc>
          <w:tcPr>
            <w:tcW w:w="1203" w:type="dxa"/>
            <w:tcBorders>
              <w:top w:val="single" w:sz="4" w:space="0" w:color="auto"/>
              <w:left w:val="single" w:sz="4" w:space="0" w:color="auto"/>
              <w:bottom w:val="single" w:sz="4" w:space="0" w:color="auto"/>
              <w:right w:val="single" w:sz="4" w:space="0" w:color="auto"/>
            </w:tcBorders>
            <w:hideMark/>
          </w:tcPr>
          <w:p w14:paraId="71590D32" w14:textId="10462170" w:rsidR="00F01811" w:rsidRDefault="000129C6" w:rsidP="000F1970">
            <w:pPr>
              <w:jc w:val="left"/>
              <w:rPr>
                <w:sz w:val="20"/>
                <w:szCs w:val="20"/>
              </w:rPr>
            </w:pPr>
            <w:r>
              <w:rPr>
                <w:sz w:val="20"/>
                <w:szCs w:val="20"/>
              </w:rPr>
              <w:t>11-</w:t>
            </w:r>
            <w:r w:rsidR="00AC2B83">
              <w:rPr>
                <w:sz w:val="20"/>
                <w:szCs w:val="20"/>
              </w:rPr>
              <w:t>2</w:t>
            </w:r>
            <w:r>
              <w:rPr>
                <w:sz w:val="20"/>
                <w:szCs w:val="20"/>
              </w:rPr>
              <w:t>g is reported</w:t>
            </w:r>
          </w:p>
        </w:tc>
        <w:tc>
          <w:tcPr>
            <w:tcW w:w="6013" w:type="dxa"/>
            <w:tcBorders>
              <w:top w:val="single" w:sz="4" w:space="0" w:color="auto"/>
              <w:left w:val="single" w:sz="4" w:space="0" w:color="auto"/>
              <w:bottom w:val="single" w:sz="4" w:space="0" w:color="auto"/>
              <w:right w:val="single" w:sz="4" w:space="0" w:color="auto"/>
            </w:tcBorders>
            <w:hideMark/>
          </w:tcPr>
          <w:p w14:paraId="51FDA405" w14:textId="77777777" w:rsidR="00366159" w:rsidRDefault="00F01811">
            <w:pPr>
              <w:rPr>
                <w:color w:val="0070C0"/>
              </w:rPr>
            </w:pPr>
            <w:r w:rsidRPr="000F1970">
              <w:t xml:space="preserve">The gNB can </w:t>
            </w:r>
            <w:r w:rsidR="000129C6" w:rsidRPr="000F1970">
              <w:t>configure aligned spans and non-aligned spans.  For non-aligned spans, t</w:t>
            </w:r>
            <w:r w:rsidRPr="000F1970">
              <w:t xml:space="preserve">he gNB can configure </w:t>
            </w:r>
            <w:r w:rsidRPr="000F1970">
              <w:rPr>
                <w:u w:val="single"/>
              </w:rPr>
              <w:t>with</w:t>
            </w:r>
            <w:r w:rsidRPr="000F1970">
              <w:t xml:space="preserve"> restriction.</w:t>
            </w:r>
            <w:r>
              <w:rPr>
                <w:color w:val="0070C0"/>
              </w:rPr>
              <w:t xml:space="preserve"> </w:t>
            </w:r>
          </w:p>
          <w:p w14:paraId="005C3785" w14:textId="5E916F55" w:rsidR="00F01811" w:rsidRDefault="00AC2B83">
            <w:r>
              <w:rPr>
                <w:i/>
                <w:color w:val="0070C0"/>
                <w:sz w:val="20"/>
                <w:szCs w:val="20"/>
              </w:rPr>
              <w:lastRenderedPageBreak/>
              <w:t xml:space="preserve">The </w:t>
            </w:r>
            <w:r w:rsidR="00F01811" w:rsidRPr="00366159">
              <w:rPr>
                <w:i/>
                <w:color w:val="0070C0"/>
                <w:sz w:val="20"/>
                <w:szCs w:val="20"/>
              </w:rPr>
              <w:t>gNB can schedule non-aligned span with restriction according to 11-</w:t>
            </w:r>
            <w:r>
              <w:rPr>
                <w:i/>
                <w:color w:val="0070C0"/>
                <w:sz w:val="20"/>
                <w:szCs w:val="20"/>
              </w:rPr>
              <w:t>2</w:t>
            </w:r>
            <w:r w:rsidR="00F01811" w:rsidRPr="00366159">
              <w:rPr>
                <w:i/>
                <w:color w:val="0070C0"/>
                <w:sz w:val="20"/>
                <w:szCs w:val="20"/>
              </w:rPr>
              <w:t>g report, but cannot schedule non-aligned spans without restriction</w:t>
            </w:r>
            <w:r>
              <w:rPr>
                <w:i/>
                <w:color w:val="0070C0"/>
                <w:sz w:val="20"/>
                <w:szCs w:val="20"/>
              </w:rPr>
              <w:t xml:space="preserve"> s</w:t>
            </w:r>
            <w:r w:rsidRPr="00366159">
              <w:rPr>
                <w:i/>
                <w:color w:val="0070C0"/>
                <w:sz w:val="20"/>
                <w:szCs w:val="20"/>
              </w:rPr>
              <w:t>ince 11-</w:t>
            </w:r>
            <w:r>
              <w:rPr>
                <w:i/>
                <w:color w:val="0070C0"/>
                <w:sz w:val="20"/>
                <w:szCs w:val="20"/>
              </w:rPr>
              <w:t>2</w:t>
            </w:r>
            <w:r w:rsidRPr="00366159">
              <w:rPr>
                <w:i/>
                <w:color w:val="0070C0"/>
                <w:sz w:val="20"/>
                <w:szCs w:val="20"/>
              </w:rPr>
              <w:t>c reports aligned span only</w:t>
            </w:r>
            <w:r w:rsidR="00F01811" w:rsidRPr="00366159">
              <w:rPr>
                <w:i/>
                <w:color w:val="0070C0"/>
                <w:sz w:val="20"/>
                <w:szCs w:val="20"/>
              </w:rPr>
              <w:t>.</w:t>
            </w:r>
          </w:p>
        </w:tc>
      </w:tr>
      <w:tr w:rsidR="00F01811" w14:paraId="37850738" w14:textId="77777777" w:rsidTr="00366159">
        <w:trPr>
          <w:jc w:val="center"/>
        </w:trPr>
        <w:tc>
          <w:tcPr>
            <w:tcW w:w="2589" w:type="dxa"/>
            <w:tcBorders>
              <w:top w:val="single" w:sz="4" w:space="0" w:color="auto"/>
              <w:left w:val="single" w:sz="4" w:space="0" w:color="auto"/>
              <w:bottom w:val="single" w:sz="4" w:space="0" w:color="auto"/>
              <w:right w:val="single" w:sz="4" w:space="0" w:color="auto"/>
            </w:tcBorders>
            <w:hideMark/>
          </w:tcPr>
          <w:p w14:paraId="5370B795" w14:textId="77777777" w:rsidR="00BD3671" w:rsidRDefault="00BD3671" w:rsidP="00BD3671">
            <w:pPr>
              <w:widowControl w:val="0"/>
              <w:jc w:val="left"/>
              <w:rPr>
                <w:sz w:val="20"/>
                <w:szCs w:val="20"/>
              </w:rPr>
            </w:pPr>
            <w:r>
              <w:rPr>
                <w:sz w:val="20"/>
                <w:szCs w:val="20"/>
              </w:rPr>
              <w:lastRenderedPageBreak/>
              <w:t xml:space="preserve">11-2c is reported; </w:t>
            </w:r>
          </w:p>
          <w:p w14:paraId="34CE1F55" w14:textId="383BB0F4" w:rsidR="00F01811" w:rsidRDefault="00BD3671">
            <w:pPr>
              <w:widowControl w:val="0"/>
              <w:jc w:val="left"/>
              <w:rPr>
                <w:sz w:val="20"/>
                <w:szCs w:val="20"/>
              </w:rPr>
            </w:pPr>
            <w:r w:rsidRPr="007E7A56">
              <w:rPr>
                <w:rFonts w:ascii="Courier New" w:eastAsiaTheme="minorEastAsia" w:hAnsi="Courier New"/>
                <w:noProof/>
                <w:sz w:val="16"/>
                <w:szCs w:val="20"/>
                <w:lang w:val="en-GB" w:eastAsia="sv-SE"/>
              </w:rPr>
              <w:t>supportedSpanArrangement =</w:t>
            </w:r>
            <w:r>
              <w:rPr>
                <w:rFonts w:ascii="Courier New" w:eastAsiaTheme="minorEastAsia" w:hAnsi="Courier New"/>
                <w:noProof/>
                <w:sz w:val="16"/>
                <w:szCs w:val="20"/>
                <w:lang w:val="en-GB" w:eastAsia="sv-SE"/>
              </w:rPr>
              <w:t xml:space="preserve"> </w:t>
            </w:r>
            <w:r w:rsidRPr="00BD3671">
              <w:rPr>
                <w:rFonts w:ascii="Courier New" w:eastAsiaTheme="minorEastAsia" w:hAnsi="Courier New"/>
                <w:noProof/>
                <w:sz w:val="16"/>
                <w:szCs w:val="20"/>
                <w:lang w:val="en-GB" w:eastAsia="sv-SE"/>
              </w:rPr>
              <w:t>alignedOnly</w:t>
            </w:r>
          </w:p>
        </w:tc>
        <w:tc>
          <w:tcPr>
            <w:tcW w:w="1203" w:type="dxa"/>
            <w:tcBorders>
              <w:top w:val="single" w:sz="4" w:space="0" w:color="auto"/>
              <w:left w:val="single" w:sz="4" w:space="0" w:color="auto"/>
              <w:bottom w:val="single" w:sz="4" w:space="0" w:color="auto"/>
              <w:right w:val="single" w:sz="4" w:space="0" w:color="auto"/>
            </w:tcBorders>
            <w:hideMark/>
          </w:tcPr>
          <w:p w14:paraId="6294D91E" w14:textId="6D7D7663" w:rsidR="00F01811" w:rsidRDefault="000129C6" w:rsidP="000F1970">
            <w:pPr>
              <w:jc w:val="left"/>
              <w:rPr>
                <w:sz w:val="20"/>
                <w:szCs w:val="20"/>
              </w:rPr>
            </w:pPr>
            <w:r>
              <w:rPr>
                <w:sz w:val="20"/>
                <w:szCs w:val="20"/>
              </w:rPr>
              <w:t>11-</w:t>
            </w:r>
            <w:r w:rsidR="00AC2B83">
              <w:rPr>
                <w:sz w:val="20"/>
                <w:szCs w:val="20"/>
              </w:rPr>
              <w:t>2</w:t>
            </w:r>
            <w:r>
              <w:rPr>
                <w:sz w:val="20"/>
                <w:szCs w:val="20"/>
              </w:rPr>
              <w:t>g is not reported</w:t>
            </w:r>
            <w:r w:rsidR="00BD3671" w:rsidDel="000129C6">
              <w:rPr>
                <w:sz w:val="20"/>
                <w:szCs w:val="20"/>
              </w:rPr>
              <w:t xml:space="preserve"> </w:t>
            </w:r>
          </w:p>
        </w:tc>
        <w:tc>
          <w:tcPr>
            <w:tcW w:w="6013" w:type="dxa"/>
            <w:tcBorders>
              <w:top w:val="single" w:sz="4" w:space="0" w:color="auto"/>
              <w:left w:val="single" w:sz="4" w:space="0" w:color="auto"/>
              <w:bottom w:val="single" w:sz="4" w:space="0" w:color="auto"/>
              <w:right w:val="single" w:sz="4" w:space="0" w:color="auto"/>
            </w:tcBorders>
            <w:hideMark/>
          </w:tcPr>
          <w:p w14:paraId="41DD7994" w14:textId="77777777" w:rsidR="00F01811" w:rsidRDefault="00F01811">
            <w:r w:rsidRPr="000F1970">
              <w:t xml:space="preserve">The gNB </w:t>
            </w:r>
            <w:r w:rsidR="000129C6" w:rsidRPr="000F1970">
              <w:t>can configure aligned spans, but</w:t>
            </w:r>
            <w:r w:rsidRPr="000F1970">
              <w:t xml:space="preserve"> </w:t>
            </w:r>
            <w:r w:rsidRPr="000F1970">
              <w:rPr>
                <w:u w:val="single"/>
              </w:rPr>
              <w:t>cannot</w:t>
            </w:r>
            <w:r w:rsidRPr="000F1970">
              <w:t xml:space="preserve"> configure non-aligned spans.</w:t>
            </w:r>
          </w:p>
          <w:p w14:paraId="035A3A8E" w14:textId="520C4016" w:rsidR="00AC2B83" w:rsidRDefault="00AC2B83">
            <w:r w:rsidRPr="00366159">
              <w:rPr>
                <w:i/>
                <w:iCs/>
                <w:color w:val="0070C0"/>
                <w:sz w:val="20"/>
                <w:szCs w:val="20"/>
              </w:rPr>
              <w:t>With 11-</w:t>
            </w:r>
            <w:r>
              <w:rPr>
                <w:i/>
                <w:iCs/>
                <w:color w:val="0070C0"/>
                <w:sz w:val="20"/>
                <w:szCs w:val="20"/>
              </w:rPr>
              <w:t>2g</w:t>
            </w:r>
            <w:r w:rsidRPr="00366159">
              <w:rPr>
                <w:i/>
                <w:iCs/>
                <w:color w:val="0070C0"/>
                <w:sz w:val="20"/>
                <w:szCs w:val="20"/>
              </w:rPr>
              <w:t xml:space="preserve"> absent, gNB follows 11-</w:t>
            </w:r>
            <w:r>
              <w:rPr>
                <w:i/>
                <w:iCs/>
                <w:color w:val="0070C0"/>
                <w:sz w:val="20"/>
                <w:szCs w:val="20"/>
              </w:rPr>
              <w:t>2c</w:t>
            </w:r>
            <w:r w:rsidRPr="00366159">
              <w:rPr>
                <w:i/>
                <w:iCs/>
                <w:color w:val="0070C0"/>
                <w:sz w:val="20"/>
                <w:szCs w:val="20"/>
              </w:rPr>
              <w:t>.</w:t>
            </w:r>
          </w:p>
        </w:tc>
        <w:bookmarkEnd w:id="4"/>
      </w:tr>
      <w:tr w:rsidR="00366159" w14:paraId="4E855099" w14:textId="77777777" w:rsidTr="00366159">
        <w:trPr>
          <w:jc w:val="center"/>
        </w:trPr>
        <w:tc>
          <w:tcPr>
            <w:tcW w:w="2589" w:type="dxa"/>
            <w:tcBorders>
              <w:top w:val="single" w:sz="4" w:space="0" w:color="auto"/>
              <w:left w:val="single" w:sz="4" w:space="0" w:color="auto"/>
              <w:bottom w:val="single" w:sz="4" w:space="0" w:color="auto"/>
              <w:right w:val="single" w:sz="4" w:space="0" w:color="auto"/>
            </w:tcBorders>
          </w:tcPr>
          <w:p w14:paraId="3E17743B" w14:textId="59E7FDD5" w:rsidR="00366159" w:rsidRDefault="00366159" w:rsidP="00366159">
            <w:pPr>
              <w:widowControl w:val="0"/>
              <w:jc w:val="left"/>
            </w:pPr>
            <w:r>
              <w:rPr>
                <w:sz w:val="20"/>
                <w:szCs w:val="20"/>
              </w:rPr>
              <w:t>11-2c is not reported</w:t>
            </w:r>
          </w:p>
        </w:tc>
        <w:tc>
          <w:tcPr>
            <w:tcW w:w="1203" w:type="dxa"/>
            <w:tcBorders>
              <w:top w:val="single" w:sz="4" w:space="0" w:color="auto"/>
              <w:left w:val="single" w:sz="4" w:space="0" w:color="auto"/>
              <w:bottom w:val="single" w:sz="4" w:space="0" w:color="auto"/>
              <w:right w:val="single" w:sz="4" w:space="0" w:color="auto"/>
            </w:tcBorders>
          </w:tcPr>
          <w:p w14:paraId="24D2CFF4" w14:textId="0133B6B8" w:rsidR="00366159" w:rsidRDefault="00366159" w:rsidP="00366159">
            <w:pPr>
              <w:jc w:val="left"/>
            </w:pPr>
            <w:r>
              <w:rPr>
                <w:sz w:val="20"/>
                <w:szCs w:val="20"/>
              </w:rPr>
              <w:t>11-</w:t>
            </w:r>
            <w:r w:rsidR="00AC2B83">
              <w:rPr>
                <w:sz w:val="20"/>
                <w:szCs w:val="20"/>
              </w:rPr>
              <w:t>2</w:t>
            </w:r>
            <w:r>
              <w:rPr>
                <w:sz w:val="20"/>
                <w:szCs w:val="20"/>
              </w:rPr>
              <w:t>g is reported</w:t>
            </w:r>
          </w:p>
        </w:tc>
        <w:tc>
          <w:tcPr>
            <w:tcW w:w="6013" w:type="dxa"/>
            <w:tcBorders>
              <w:top w:val="single" w:sz="4" w:space="0" w:color="auto"/>
              <w:left w:val="single" w:sz="4" w:space="0" w:color="auto"/>
              <w:bottom w:val="single" w:sz="4" w:space="0" w:color="auto"/>
              <w:right w:val="single" w:sz="4" w:space="0" w:color="auto"/>
            </w:tcBorders>
          </w:tcPr>
          <w:p w14:paraId="412ED8E0" w14:textId="727FAAB6" w:rsidR="00366159" w:rsidRDefault="00366159" w:rsidP="00366159">
            <w:r w:rsidRPr="007E7A56">
              <w:t xml:space="preserve">The gNB can configure aligned spans and non-aligned spans.  For non-aligned spans, the gNB can configure </w:t>
            </w:r>
            <w:r w:rsidRPr="007E7A56">
              <w:rPr>
                <w:u w:val="single"/>
              </w:rPr>
              <w:t>with</w:t>
            </w:r>
            <w:r w:rsidRPr="007E7A56">
              <w:t xml:space="preserve"> restriction.</w:t>
            </w:r>
          </w:p>
          <w:p w14:paraId="46809949" w14:textId="32592CCE" w:rsidR="00366159" w:rsidRPr="000F1970" w:rsidRDefault="00366159" w:rsidP="00366159">
            <w:r w:rsidRPr="00366159">
              <w:rPr>
                <w:i/>
                <w:iCs/>
                <w:color w:val="0070C0"/>
                <w:sz w:val="20"/>
                <w:szCs w:val="20"/>
              </w:rPr>
              <w:t>With 11-</w:t>
            </w:r>
            <w:r w:rsidR="00AC2B83">
              <w:rPr>
                <w:i/>
                <w:iCs/>
                <w:color w:val="0070C0"/>
                <w:sz w:val="20"/>
                <w:szCs w:val="20"/>
              </w:rPr>
              <w:t>2</w:t>
            </w:r>
            <w:r w:rsidRPr="00366159">
              <w:rPr>
                <w:i/>
                <w:iCs/>
                <w:color w:val="0070C0"/>
                <w:sz w:val="20"/>
                <w:szCs w:val="20"/>
              </w:rPr>
              <w:t>c absent, gNB follows 11-</w:t>
            </w:r>
            <w:r w:rsidR="00AC2B83">
              <w:rPr>
                <w:i/>
                <w:iCs/>
                <w:color w:val="0070C0"/>
                <w:sz w:val="20"/>
                <w:szCs w:val="20"/>
              </w:rPr>
              <w:t>2</w:t>
            </w:r>
            <w:r w:rsidRPr="00366159">
              <w:rPr>
                <w:i/>
                <w:iCs/>
                <w:color w:val="0070C0"/>
                <w:sz w:val="20"/>
                <w:szCs w:val="20"/>
              </w:rPr>
              <w:t>g.</w:t>
            </w:r>
          </w:p>
        </w:tc>
      </w:tr>
    </w:tbl>
    <w:p w14:paraId="73AF6B0A" w14:textId="276A07B8" w:rsidR="00AA6419" w:rsidRDefault="00AA6419" w:rsidP="005D5F41"/>
    <w:p w14:paraId="29B6E3AE" w14:textId="1A048AA0" w:rsidR="00AA6419" w:rsidRDefault="00F01811" w:rsidP="005D5F41">
      <w:r>
        <w:t xml:space="preserve">The same clarification applies to </w:t>
      </w:r>
      <w:r w:rsidRPr="00FD4107">
        <w:rPr>
          <w:rFonts w:eastAsia="SimSun" w:cs="Arial"/>
        </w:rPr>
        <w:t>FG 11-2a and FG 11-2f</w:t>
      </w:r>
      <w:r>
        <w:rPr>
          <w:rFonts w:eastAsia="SimSun" w:cs="Arial"/>
        </w:rPr>
        <w:t xml:space="preserve">. It is suggested </w:t>
      </w:r>
      <w:r w:rsidR="00711812">
        <w:rPr>
          <w:rFonts w:eastAsia="SimSun" w:cs="Arial"/>
        </w:rPr>
        <w:t xml:space="preserve">that RAN1 sends </w:t>
      </w:r>
      <w:r>
        <w:rPr>
          <w:rFonts w:eastAsia="SimSun" w:cs="Arial"/>
        </w:rPr>
        <w:t>the clarification above</w:t>
      </w:r>
      <w:r w:rsidR="00711812">
        <w:rPr>
          <w:rFonts w:eastAsia="SimSun" w:cs="Arial"/>
        </w:rPr>
        <w:t xml:space="preserve"> to RAN2, so that RAN2 can</w:t>
      </w:r>
      <w:r>
        <w:rPr>
          <w:rFonts w:eastAsia="SimSun" w:cs="Arial"/>
        </w:rPr>
        <w:t xml:space="preserve"> capture</w:t>
      </w:r>
      <w:r w:rsidR="00711812">
        <w:rPr>
          <w:rFonts w:eastAsia="SimSun" w:cs="Arial"/>
        </w:rPr>
        <w:t xml:space="preserve"> </w:t>
      </w:r>
      <w:r>
        <w:rPr>
          <w:rFonts w:eastAsia="SimSun" w:cs="Arial"/>
        </w:rPr>
        <w:t xml:space="preserve">in </w:t>
      </w:r>
      <w:r w:rsidR="00711812">
        <w:rPr>
          <w:rFonts w:eastAsia="SimSun" w:cs="Arial"/>
        </w:rPr>
        <w:t>the specification. Exactly how to capture is up to RAN2.</w:t>
      </w:r>
    </w:p>
    <w:p w14:paraId="5DE257B7" w14:textId="09CA76AA" w:rsidR="00F01811" w:rsidRDefault="00F01811" w:rsidP="005D5F41"/>
    <w:p w14:paraId="7E41A0B7" w14:textId="7B8B94B5" w:rsidR="00711812" w:rsidRDefault="00711812" w:rsidP="00711812">
      <w:pPr>
        <w:pStyle w:val="Proposal"/>
        <w:rPr>
          <w:rFonts w:eastAsia="SimSun"/>
        </w:rPr>
      </w:pPr>
      <w:bookmarkStart w:id="5" w:name="_Toc101771281"/>
      <w:r>
        <w:rPr>
          <w:rFonts w:eastAsia="SimSun"/>
        </w:rPr>
        <w:t>RAN1</w:t>
      </w:r>
      <w:r>
        <w:t xml:space="preserve"> clarify the understanding when both </w:t>
      </w:r>
      <w:r w:rsidRPr="00FD4107">
        <w:rPr>
          <w:rFonts w:eastAsia="SimSun"/>
        </w:rPr>
        <w:t>of FG 11-2c and FG 11-2g, or both of FG 11-2a and FG 11-2f</w:t>
      </w:r>
      <w:r>
        <w:rPr>
          <w:rFonts w:eastAsia="SimSun"/>
        </w:rPr>
        <w:t>, are reported.</w:t>
      </w:r>
      <w:bookmarkEnd w:id="5"/>
    </w:p>
    <w:p w14:paraId="73966329" w14:textId="1E87CFB2" w:rsidR="00711812" w:rsidRPr="00A04F49" w:rsidRDefault="00711812" w:rsidP="00711812">
      <w:pPr>
        <w:pStyle w:val="Proposal"/>
      </w:pPr>
      <w:bookmarkStart w:id="6" w:name="_Toc101771282"/>
      <w:r>
        <w:t xml:space="preserve">The understanding is according to Table 1 when both </w:t>
      </w:r>
      <w:r w:rsidRPr="00FD4107">
        <w:rPr>
          <w:rFonts w:eastAsia="SimSun"/>
        </w:rPr>
        <w:t>of FG 11-2c and FG 11-2g</w:t>
      </w:r>
      <w:r>
        <w:rPr>
          <w:rFonts w:eastAsia="SimSun"/>
        </w:rPr>
        <w:t xml:space="preserve"> are reported</w:t>
      </w:r>
      <w:r w:rsidRPr="00A04F49">
        <w:t>.</w:t>
      </w:r>
      <w:r>
        <w:t xml:space="preserve"> Similar understanding applies when </w:t>
      </w:r>
      <w:r w:rsidRPr="00FD4107">
        <w:rPr>
          <w:rFonts w:eastAsia="SimSun"/>
        </w:rPr>
        <w:t>both of FG 11-2a and FG 11-2f</w:t>
      </w:r>
      <w:r>
        <w:rPr>
          <w:rFonts w:eastAsia="SimSun"/>
        </w:rPr>
        <w:t xml:space="preserve"> are reported.</w:t>
      </w:r>
      <w:bookmarkEnd w:id="6"/>
    </w:p>
    <w:p w14:paraId="37370B02" w14:textId="77777777" w:rsidR="00711812" w:rsidRPr="00AA6419" w:rsidRDefault="00711812" w:rsidP="005D5F41"/>
    <w:p w14:paraId="375D782F" w14:textId="77777777" w:rsidR="00C01F33" w:rsidRPr="00CE0424" w:rsidRDefault="00C01F33" w:rsidP="00CE0424">
      <w:pPr>
        <w:pStyle w:val="Heading1"/>
      </w:pPr>
      <w:r w:rsidRPr="00CE0424">
        <w:t>Conclusion</w:t>
      </w:r>
    </w:p>
    <w:p w14:paraId="71B23DC5" w14:textId="77777777" w:rsidR="006E1C82" w:rsidRDefault="006E1C82" w:rsidP="005D5F41">
      <w:pPr>
        <w:pStyle w:val="BodyText"/>
      </w:pPr>
    </w:p>
    <w:p w14:paraId="5DF8B489" w14:textId="77777777" w:rsidR="006E1C82" w:rsidRDefault="008E065E" w:rsidP="005D5F41">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FD1A426" w14:textId="2B54A7D2" w:rsidR="0030355C" w:rsidRDefault="006E1C82">
      <w:pPr>
        <w:pStyle w:val="TableofFigures"/>
        <w:tabs>
          <w:tab w:val="right" w:leader="dot" w:pos="9962"/>
        </w:tabs>
        <w:rPr>
          <w:rFonts w:asciiTheme="minorHAnsi" w:eastAsiaTheme="minorEastAsia" w:hAnsiTheme="minorHAnsi" w:cstheme="minorBidi"/>
          <w:b w:val="0"/>
          <w:noProof/>
          <w:sz w:val="22"/>
          <w:szCs w:val="22"/>
          <w:lang w:val="en-US"/>
        </w:rPr>
      </w:pPr>
      <w:r>
        <w:rPr>
          <w:bCs/>
          <w:lang w:val="en-US"/>
        </w:rPr>
        <w:fldChar w:fldCharType="begin"/>
      </w:r>
      <w:r>
        <w:rPr>
          <w:bCs/>
          <w:lang w:val="en-US"/>
        </w:rPr>
        <w:instrText xml:space="preserve"> TOC \n \h \z \t "Proposal" \c </w:instrText>
      </w:r>
      <w:r>
        <w:rPr>
          <w:bCs/>
          <w:lang w:val="en-US"/>
        </w:rPr>
        <w:fldChar w:fldCharType="separate"/>
      </w:r>
      <w:hyperlink w:anchor="_Toc101771279" w:history="1">
        <w:r w:rsidR="0030355C" w:rsidRPr="00797D23">
          <w:rPr>
            <w:rStyle w:val="Hyperlink"/>
            <w:noProof/>
          </w:rPr>
          <w:t>Proposal 1</w:t>
        </w:r>
        <w:r w:rsidR="0030355C">
          <w:rPr>
            <w:rFonts w:asciiTheme="minorHAnsi" w:eastAsiaTheme="minorEastAsia" w:hAnsiTheme="minorHAnsi" w:cstheme="minorBidi"/>
            <w:b w:val="0"/>
            <w:noProof/>
            <w:sz w:val="22"/>
            <w:szCs w:val="22"/>
            <w:lang w:val="en-US"/>
          </w:rPr>
          <w:tab/>
        </w:r>
        <w:r w:rsidR="0030355C" w:rsidRPr="00797D23">
          <w:rPr>
            <w:rStyle w:val="Hyperlink"/>
            <w:noProof/>
          </w:rPr>
          <w:t>As a first preference, reply to RAN2 LS: “Note 2 reflects RAN1 understanding since RAN1#101e (June 2020) that UE is required to report capabilities for both MCG and SCG”.</w:t>
        </w:r>
      </w:hyperlink>
    </w:p>
    <w:p w14:paraId="189306C5" w14:textId="2BF16E79" w:rsidR="0030355C" w:rsidRDefault="0030355C">
      <w:pPr>
        <w:pStyle w:val="TableofFigures"/>
        <w:tabs>
          <w:tab w:val="right" w:leader="dot" w:pos="9962"/>
        </w:tabs>
        <w:rPr>
          <w:rFonts w:asciiTheme="minorHAnsi" w:eastAsiaTheme="minorEastAsia" w:hAnsiTheme="minorHAnsi" w:cstheme="minorBidi"/>
          <w:b w:val="0"/>
          <w:noProof/>
          <w:sz w:val="22"/>
          <w:szCs w:val="22"/>
          <w:lang w:val="en-US"/>
        </w:rPr>
      </w:pPr>
      <w:hyperlink w:anchor="_Toc101771280" w:history="1">
        <w:r w:rsidRPr="00797D23">
          <w:rPr>
            <w:rStyle w:val="Hyperlink"/>
            <w:noProof/>
          </w:rPr>
          <w:t>Proposal 2</w:t>
        </w:r>
        <w:r>
          <w:rPr>
            <w:rFonts w:asciiTheme="minorHAnsi" w:eastAsiaTheme="minorEastAsia" w:hAnsiTheme="minorHAnsi" w:cstheme="minorBidi"/>
            <w:b w:val="0"/>
            <w:noProof/>
            <w:sz w:val="22"/>
            <w:szCs w:val="22"/>
            <w:lang w:val="en-US"/>
          </w:rPr>
          <w:tab/>
        </w:r>
        <w:r w:rsidRPr="00797D23">
          <w:rPr>
            <w:rStyle w:val="Hyperlink"/>
            <w:noProof/>
          </w:rPr>
          <w:t>As a second preference, RAN1 can follow RAN2 understanding and add a note to FG 11-2e that: when the capabilities for MCG (pdcch-BlindDetectionMCG-UE-Mixed-r16) or SCG (pdcch-BlindDetectionSCG-UE-Mixed-r16) is reported but not both, the capabilities for the absent cell group are given default values, where the default values are derived from CA monitoring capabilities if reported, and derived from the number of configured DL cells otherwise.</w:t>
        </w:r>
      </w:hyperlink>
    </w:p>
    <w:p w14:paraId="5B77798C" w14:textId="5C889268" w:rsidR="0030355C" w:rsidRDefault="0030355C">
      <w:pPr>
        <w:pStyle w:val="TableofFigures"/>
        <w:tabs>
          <w:tab w:val="right" w:leader="dot" w:pos="9962"/>
        </w:tabs>
        <w:rPr>
          <w:rFonts w:asciiTheme="minorHAnsi" w:eastAsiaTheme="minorEastAsia" w:hAnsiTheme="minorHAnsi" w:cstheme="minorBidi"/>
          <w:b w:val="0"/>
          <w:noProof/>
          <w:sz w:val="22"/>
          <w:szCs w:val="22"/>
          <w:lang w:val="en-US"/>
        </w:rPr>
      </w:pPr>
      <w:hyperlink w:anchor="_Toc101771281" w:history="1">
        <w:r w:rsidRPr="00797D23">
          <w:rPr>
            <w:rStyle w:val="Hyperlink"/>
            <w:rFonts w:eastAsia="SimSun"/>
            <w:noProof/>
          </w:rPr>
          <w:t>Proposal 3</w:t>
        </w:r>
        <w:r>
          <w:rPr>
            <w:rFonts w:asciiTheme="minorHAnsi" w:eastAsiaTheme="minorEastAsia" w:hAnsiTheme="minorHAnsi" w:cstheme="minorBidi"/>
            <w:b w:val="0"/>
            <w:noProof/>
            <w:sz w:val="22"/>
            <w:szCs w:val="22"/>
            <w:lang w:val="en-US"/>
          </w:rPr>
          <w:tab/>
        </w:r>
        <w:r w:rsidRPr="00797D23">
          <w:rPr>
            <w:rStyle w:val="Hyperlink"/>
            <w:rFonts w:eastAsia="SimSun"/>
            <w:noProof/>
          </w:rPr>
          <w:t>RAN1</w:t>
        </w:r>
        <w:r w:rsidRPr="00797D23">
          <w:rPr>
            <w:rStyle w:val="Hyperlink"/>
            <w:noProof/>
          </w:rPr>
          <w:t xml:space="preserve"> clarify the understanding when both </w:t>
        </w:r>
        <w:r w:rsidRPr="00797D23">
          <w:rPr>
            <w:rStyle w:val="Hyperlink"/>
            <w:rFonts w:eastAsia="SimSun"/>
            <w:noProof/>
          </w:rPr>
          <w:t>of FG 11-2c and FG 11-2g, or both of FG 11-2a and FG 11-2f, are reported.</w:t>
        </w:r>
      </w:hyperlink>
    </w:p>
    <w:p w14:paraId="117EE2BA" w14:textId="157EDFDE" w:rsidR="0030355C" w:rsidRDefault="0030355C">
      <w:pPr>
        <w:pStyle w:val="TableofFigures"/>
        <w:tabs>
          <w:tab w:val="right" w:leader="dot" w:pos="9962"/>
        </w:tabs>
        <w:rPr>
          <w:rFonts w:asciiTheme="minorHAnsi" w:eastAsiaTheme="minorEastAsia" w:hAnsiTheme="minorHAnsi" w:cstheme="minorBidi"/>
          <w:b w:val="0"/>
          <w:noProof/>
          <w:sz w:val="22"/>
          <w:szCs w:val="22"/>
          <w:lang w:val="en-US"/>
        </w:rPr>
      </w:pPr>
      <w:hyperlink w:anchor="_Toc101771282" w:history="1">
        <w:r w:rsidRPr="00797D23">
          <w:rPr>
            <w:rStyle w:val="Hyperlink"/>
            <w:noProof/>
          </w:rPr>
          <w:t>Proposal 4</w:t>
        </w:r>
        <w:r>
          <w:rPr>
            <w:rFonts w:asciiTheme="minorHAnsi" w:eastAsiaTheme="minorEastAsia" w:hAnsiTheme="minorHAnsi" w:cstheme="minorBidi"/>
            <w:b w:val="0"/>
            <w:noProof/>
            <w:sz w:val="22"/>
            <w:szCs w:val="22"/>
            <w:lang w:val="en-US"/>
          </w:rPr>
          <w:tab/>
        </w:r>
        <w:r w:rsidRPr="00797D23">
          <w:rPr>
            <w:rStyle w:val="Hyperlink"/>
            <w:noProof/>
          </w:rPr>
          <w:t xml:space="preserve">The understanding is according to Table 1 when both </w:t>
        </w:r>
        <w:r w:rsidRPr="00797D23">
          <w:rPr>
            <w:rStyle w:val="Hyperlink"/>
            <w:rFonts w:eastAsia="SimSun"/>
            <w:noProof/>
          </w:rPr>
          <w:t>of FG 11-2c and FG 11-2g are reported</w:t>
        </w:r>
        <w:r w:rsidRPr="00797D23">
          <w:rPr>
            <w:rStyle w:val="Hyperlink"/>
            <w:noProof/>
          </w:rPr>
          <w:t xml:space="preserve">. Similar understanding applies when </w:t>
        </w:r>
        <w:r w:rsidRPr="00797D23">
          <w:rPr>
            <w:rStyle w:val="Hyperlink"/>
            <w:rFonts w:eastAsia="SimSun"/>
            <w:noProof/>
          </w:rPr>
          <w:t>both of FG 11-2a and FG 11-2f are reported.</w:t>
        </w:r>
      </w:hyperlink>
    </w:p>
    <w:p w14:paraId="20461022" w14:textId="4BCCBE81" w:rsidR="006E1C82" w:rsidRPr="00CE0424" w:rsidRDefault="006E1C82" w:rsidP="005D5F41">
      <w:pPr>
        <w:pStyle w:val="BodyText"/>
      </w:pPr>
      <w:r>
        <w:rPr>
          <w:lang w:val="en-US"/>
        </w:rPr>
        <w:fldChar w:fldCharType="end"/>
      </w:r>
      <w:r w:rsidRPr="00CE0424">
        <w:t xml:space="preserve"> </w:t>
      </w:r>
    </w:p>
    <w:p w14:paraId="3AE5AD10" w14:textId="77777777" w:rsidR="008E065E" w:rsidRPr="00CE0424" w:rsidRDefault="008E065E" w:rsidP="005D5F41"/>
    <w:p w14:paraId="4C5504C0" w14:textId="77777777" w:rsidR="00F507D1" w:rsidRPr="00CE0424" w:rsidRDefault="00F507D1" w:rsidP="00CE0424">
      <w:pPr>
        <w:pStyle w:val="Heading1"/>
      </w:pPr>
      <w:bookmarkStart w:id="7" w:name="_In-sequence_SDU_delivery"/>
      <w:bookmarkEnd w:id="7"/>
      <w:r w:rsidRPr="00CE0424">
        <w:lastRenderedPageBreak/>
        <w:t>References</w:t>
      </w:r>
    </w:p>
    <w:p w14:paraId="6F972FCF" w14:textId="77777777" w:rsidR="006D3C47" w:rsidRPr="00CE0424" w:rsidRDefault="006D3C47" w:rsidP="005D5F41">
      <w:pPr>
        <w:pStyle w:val="Reference"/>
      </w:pPr>
      <w:bookmarkStart w:id="8" w:name="_Ref174151459"/>
      <w:bookmarkStart w:id="9" w:name="_Ref189809556"/>
      <w:r w:rsidRPr="007D6519">
        <w:t>R1-2112833(R2-22000679)</w:t>
      </w:r>
      <w:r>
        <w:t>, “</w:t>
      </w:r>
      <w:r w:rsidRPr="006D3C47">
        <w:t>Reply LS on PDCCH Blind Detection in CA</w:t>
      </w:r>
      <w:r>
        <w:t xml:space="preserve">,” RAN1#107-e, </w:t>
      </w:r>
      <w:r w:rsidRPr="006D3C47">
        <w:t>November 11–19, 2021</w:t>
      </w:r>
      <w:r>
        <w:t>.</w:t>
      </w:r>
    </w:p>
    <w:p w14:paraId="74A42379" w14:textId="0DDFBC75" w:rsidR="005F3025" w:rsidRDefault="007D6519" w:rsidP="005D5F41">
      <w:pPr>
        <w:pStyle w:val="Reference"/>
      </w:pPr>
      <w:r w:rsidRPr="007D6519">
        <w:t>R1-2203045</w:t>
      </w:r>
      <w:r>
        <w:t xml:space="preserve"> (</w:t>
      </w:r>
      <w:r w:rsidRPr="007D6519">
        <w:t>R2-2204055</w:t>
      </w:r>
      <w:r>
        <w:t>), “</w:t>
      </w:r>
      <w:r w:rsidRPr="007D6519">
        <w:t>Reply LS on PDCCH Blind Detection in CA</w:t>
      </w:r>
      <w:r>
        <w:t xml:space="preserve">,” RAN2#117-e, </w:t>
      </w:r>
      <w:r w:rsidRPr="007D6519">
        <w:t>21 February - 03 March 2022</w:t>
      </w:r>
      <w:r>
        <w:t>.</w:t>
      </w:r>
    </w:p>
    <w:p w14:paraId="057B419E" w14:textId="22A9450A" w:rsidR="00F228D5" w:rsidRDefault="00F228D5" w:rsidP="005D5F41">
      <w:pPr>
        <w:pStyle w:val="Reference"/>
      </w:pPr>
      <w:r>
        <w:t xml:space="preserve">3GPP TR 38.822, NR; </w:t>
      </w:r>
      <w:r w:rsidRPr="00F228D5">
        <w:t>User Equipment (UE) feature list</w:t>
      </w:r>
      <w:r>
        <w:t>, V16.3.0, 2022-03.</w:t>
      </w:r>
    </w:p>
    <w:p w14:paraId="3B76EEDA" w14:textId="26D13AA8" w:rsidR="00EB70E5" w:rsidRPr="00CE0424" w:rsidRDefault="00EB70E5" w:rsidP="005D5F41">
      <w:pPr>
        <w:pStyle w:val="Reference"/>
      </w:pPr>
      <w:r>
        <w:t xml:space="preserve">3GPP TS 38.213, NR; </w:t>
      </w:r>
      <w:r w:rsidRPr="00D11F23">
        <w:t xml:space="preserve">Physical layer procedures for </w:t>
      </w:r>
      <w:r>
        <w:t xml:space="preserve">control, </w:t>
      </w:r>
      <w:r w:rsidRPr="007D71DF">
        <w:t>V1</w:t>
      </w:r>
      <w:r w:rsidR="006D3C47">
        <w:t>6</w:t>
      </w:r>
      <w:r w:rsidRPr="007D71DF">
        <w:t>.</w:t>
      </w:r>
      <w:r w:rsidR="006D3C47">
        <w:t>9</w:t>
      </w:r>
      <w:r w:rsidRPr="007D71DF">
        <w:t>.0</w:t>
      </w:r>
      <w:r>
        <w:t xml:space="preserve">, </w:t>
      </w:r>
      <w:r w:rsidR="006D3C47">
        <w:t>2022-</w:t>
      </w:r>
      <w:r w:rsidR="00CC7F47">
        <w:t>03</w:t>
      </w:r>
      <w:r w:rsidR="006D3C47">
        <w:t>.</w:t>
      </w:r>
    </w:p>
    <w:bookmarkEnd w:id="8"/>
    <w:bookmarkEnd w:id="9"/>
    <w:p w14:paraId="04EBF2AE" w14:textId="1C7172C2" w:rsidR="00CC7F47" w:rsidRDefault="00CC7F47" w:rsidP="005D5F41">
      <w:pPr>
        <w:pStyle w:val="Reference"/>
      </w:pPr>
      <w:r>
        <w:t xml:space="preserve">3GPP TS 38.331, NR; </w:t>
      </w:r>
      <w:r w:rsidRPr="00CC7F47">
        <w:t>Radio Resource Control (RRC) protocol</w:t>
      </w:r>
      <w:r>
        <w:t xml:space="preserve">, </w:t>
      </w:r>
      <w:r w:rsidRPr="007D71DF">
        <w:t>V1</w:t>
      </w:r>
      <w:r>
        <w:t>6</w:t>
      </w:r>
      <w:r w:rsidRPr="007D71DF">
        <w:t>.</w:t>
      </w:r>
      <w:r>
        <w:t>8</w:t>
      </w:r>
      <w:r w:rsidRPr="007D71DF">
        <w:t>.0</w:t>
      </w:r>
      <w:r>
        <w:t>, 2022-03.</w:t>
      </w:r>
    </w:p>
    <w:p w14:paraId="474C4947" w14:textId="77777777" w:rsidR="00F228D5" w:rsidRPr="00CE0424" w:rsidRDefault="00F228D5" w:rsidP="000F1970">
      <w:pPr>
        <w:pStyle w:val="Reference"/>
        <w:numPr>
          <w:ilvl w:val="0"/>
          <w:numId w:val="0"/>
        </w:numPr>
        <w:ind w:left="567"/>
      </w:pPr>
    </w:p>
    <w:p w14:paraId="39D27BF0" w14:textId="5AE9832C" w:rsidR="0068789A" w:rsidRDefault="0068789A" w:rsidP="005D5F41">
      <w:pPr>
        <w:pStyle w:val="BodyText"/>
      </w:pPr>
    </w:p>
    <w:p w14:paraId="0DB39F4A" w14:textId="2B067EA0" w:rsidR="0068789A" w:rsidRDefault="0068789A" w:rsidP="0068789A">
      <w:pPr>
        <w:pStyle w:val="Heading1"/>
      </w:pPr>
      <w:r>
        <w:t>Appendix</w:t>
      </w:r>
    </w:p>
    <w:p w14:paraId="0A25B674" w14:textId="1502C7ED" w:rsidR="00F11D1D" w:rsidRDefault="00F11D1D" w:rsidP="005D5F41">
      <w:pPr>
        <w:pStyle w:val="BodyText"/>
      </w:pPr>
    </w:p>
    <w:p w14:paraId="41E2BCFE" w14:textId="77777777" w:rsidR="00337FDD" w:rsidRDefault="00337FDD" w:rsidP="00337FDD">
      <w:pPr>
        <w:pStyle w:val="Heading2"/>
      </w:pPr>
      <w:r>
        <w:t>Relevant RAN1 agreements</w:t>
      </w:r>
    </w:p>
    <w:p w14:paraId="26BC93BC" w14:textId="09E86CB0" w:rsidR="00F11D1D" w:rsidRDefault="00F11D1D" w:rsidP="005D5F41">
      <w:pPr>
        <w:pStyle w:val="BodyText"/>
      </w:pPr>
    </w:p>
    <w:tbl>
      <w:tblPr>
        <w:tblStyle w:val="TableGrid"/>
        <w:tblW w:w="0" w:type="auto"/>
        <w:tblLook w:val="04A0" w:firstRow="1" w:lastRow="0" w:firstColumn="1" w:lastColumn="0" w:noHBand="0" w:noVBand="1"/>
      </w:tblPr>
      <w:tblGrid>
        <w:gridCol w:w="9650"/>
      </w:tblGrid>
      <w:tr w:rsidR="009D0FD0" w:rsidRPr="005E4D2D" w14:paraId="6E2B86E1" w14:textId="77777777" w:rsidTr="009D0FD0">
        <w:tc>
          <w:tcPr>
            <w:tcW w:w="9650" w:type="dxa"/>
            <w:tcBorders>
              <w:top w:val="single" w:sz="4" w:space="0" w:color="auto"/>
              <w:left w:val="single" w:sz="4" w:space="0" w:color="auto"/>
              <w:bottom w:val="single" w:sz="4" w:space="0" w:color="auto"/>
              <w:right w:val="single" w:sz="4" w:space="0" w:color="auto"/>
            </w:tcBorders>
          </w:tcPr>
          <w:p w14:paraId="445095F4" w14:textId="7D1AC77E" w:rsidR="009D0FD0" w:rsidRPr="005E4D2D" w:rsidRDefault="009D0FD0" w:rsidP="005E4D2D">
            <w:pPr>
              <w:spacing w:before="120" w:after="0"/>
              <w:rPr>
                <w:rFonts w:ascii="Times New Roman" w:eastAsia="DengXian" w:hAnsi="Times New Roman"/>
                <w:color w:val="000000"/>
                <w:lang w:val="en-US"/>
              </w:rPr>
            </w:pPr>
            <w:r w:rsidRPr="005E4D2D">
              <w:rPr>
                <w:rFonts w:ascii="Times New Roman" w:eastAsia="DengXian" w:hAnsi="Times New Roman"/>
                <w:color w:val="000000"/>
                <w:highlight w:val="green"/>
              </w:rPr>
              <w:t>Agreements</w:t>
            </w:r>
            <w:r w:rsidR="00337FDD">
              <w:rPr>
                <w:rFonts w:ascii="Times New Roman" w:eastAsia="DengXian" w:hAnsi="Times New Roman"/>
                <w:color w:val="000000"/>
              </w:rPr>
              <w:t xml:space="preserve"> (RAN1#100bis-e, April 2020)</w:t>
            </w:r>
          </w:p>
          <w:p w14:paraId="62957AD8" w14:textId="77777777" w:rsidR="009D0FD0" w:rsidRPr="005E4D2D" w:rsidRDefault="009D0FD0" w:rsidP="005E4D2D">
            <w:pPr>
              <w:spacing w:before="120" w:after="0"/>
              <w:rPr>
                <w:rFonts w:ascii="Times New Roman" w:eastAsia="DengXian" w:hAnsi="Times New Roman"/>
                <w:lang w:val="en-GB"/>
              </w:rPr>
            </w:pPr>
            <w:r w:rsidRPr="005E4D2D">
              <w:rPr>
                <w:rFonts w:ascii="Times New Roman" w:eastAsia="DengXian" w:hAnsi="Times New Roman"/>
              </w:rPr>
              <w:t>For the case with Rel-15 monitoring capability and Rel-16 monitoring capability on different serving cells (i.e. case 3), UE will report one or more combination of (pdcch-BlindDetectionCA-R15, pdcch-BlindDetectionCA-R16) as UE capability.</w:t>
            </w:r>
          </w:p>
          <w:p w14:paraId="1B969C11" w14:textId="77777777" w:rsidR="009D0FD0" w:rsidRPr="005E4D2D" w:rsidRDefault="009D0FD0" w:rsidP="005E4D2D">
            <w:pPr>
              <w:snapToGrid w:val="0"/>
              <w:spacing w:before="120" w:after="0"/>
              <w:ind w:left="785" w:hanging="360"/>
              <w:rPr>
                <w:rFonts w:ascii="Times New Roman" w:eastAsia="DengXian" w:hAnsi="Times New Roman"/>
              </w:rPr>
            </w:pPr>
            <w:r w:rsidRPr="005E4D2D">
              <w:rPr>
                <w:rFonts w:ascii="Times New Roman" w:eastAsia="DengXian" w:hAnsi="Times New Roman"/>
              </w:rPr>
              <w:t>·         If UE reports more than one combination of (pdcch-BlindDetectionCA-R15, pdcch-BlindDetectionCA-R16),</w:t>
            </w:r>
          </w:p>
          <w:p w14:paraId="7BEE0BB8" w14:textId="77777777" w:rsidR="009D0FD0" w:rsidRPr="005E4D2D" w:rsidRDefault="009D0FD0" w:rsidP="005E4D2D">
            <w:pPr>
              <w:widowControl w:val="0"/>
              <w:numPr>
                <w:ilvl w:val="1"/>
                <w:numId w:val="27"/>
              </w:numPr>
              <w:snapToGrid w:val="0"/>
              <w:spacing w:beforeLines="50" w:before="120" w:afterLines="50"/>
              <w:rPr>
                <w:rFonts w:ascii="Times New Roman" w:eastAsia="Times New Roman" w:hAnsi="Times New Roman"/>
              </w:rPr>
            </w:pPr>
            <w:r w:rsidRPr="005E4D2D">
              <w:rPr>
                <w:rFonts w:ascii="Times New Roman" w:hAnsi="Times New Roman"/>
              </w:rPr>
              <w:t xml:space="preserve">gNB configure which combination for UE to use for scaling PDCCH monitoring capability if the number of CCs configured is larger than the reported capability </w:t>
            </w:r>
          </w:p>
          <w:p w14:paraId="76447FFC" w14:textId="31B80EC1" w:rsidR="009D0FD0" w:rsidRPr="005E4D2D" w:rsidRDefault="009D0FD0" w:rsidP="005E4D2D">
            <w:pPr>
              <w:spacing w:after="0"/>
              <w:rPr>
                <w:rFonts w:ascii="Times New Roman" w:eastAsia="SimSun" w:hAnsi="Times New Roman"/>
                <w:highlight w:val="green"/>
              </w:rPr>
            </w:pPr>
            <w:r w:rsidRPr="005E4D2D">
              <w:rPr>
                <w:rFonts w:ascii="Times New Roman" w:hAnsi="Times New Roman"/>
                <w:b/>
                <w:bCs/>
                <w:color w:val="000000"/>
                <w:highlight w:val="green"/>
              </w:rPr>
              <w:t>Agreement</w:t>
            </w:r>
            <w:r w:rsidR="00337FDD">
              <w:rPr>
                <w:rFonts w:ascii="Times New Roman" w:hAnsi="Times New Roman"/>
                <w:b/>
                <w:bCs/>
                <w:color w:val="000000"/>
                <w:highlight w:val="green"/>
              </w:rPr>
              <w:t xml:space="preserve"> </w:t>
            </w:r>
            <w:r w:rsidR="00337FDD">
              <w:rPr>
                <w:rFonts w:ascii="Times New Roman" w:eastAsia="DengXian" w:hAnsi="Times New Roman"/>
                <w:color w:val="000000"/>
              </w:rPr>
              <w:t xml:space="preserve"> (RAN1#101-e, June 2020)</w:t>
            </w:r>
          </w:p>
          <w:p w14:paraId="3CEEE759" w14:textId="77777777" w:rsidR="009D0FD0" w:rsidRPr="005E4D2D" w:rsidRDefault="009D0FD0" w:rsidP="005E4D2D">
            <w:pPr>
              <w:spacing w:after="0"/>
              <w:rPr>
                <w:rFonts w:ascii="Times New Roman" w:hAnsi="Times New Roman"/>
              </w:rPr>
            </w:pPr>
            <w:r w:rsidRPr="005E4D2D">
              <w:rPr>
                <w:rFonts w:ascii="Times New Roman" w:hAnsi="Times New Roman"/>
              </w:rPr>
              <w:t>For one reported combination of (pdcch-BlindDetectionCA-R15, pdcch-BlindDetectionCA-R16) for CA:</w:t>
            </w:r>
          </w:p>
          <w:p w14:paraId="342E2477" w14:textId="77777777" w:rsidR="009D0FD0" w:rsidRPr="005E4D2D" w:rsidRDefault="009D0FD0" w:rsidP="005E4D2D">
            <w:pPr>
              <w:pStyle w:val="ListParagraph"/>
              <w:numPr>
                <w:ilvl w:val="0"/>
                <w:numId w:val="28"/>
              </w:numPr>
              <w:rPr>
                <w:rFonts w:ascii="Times New Roman" w:hAnsi="Times New Roman"/>
                <w:szCs w:val="20"/>
              </w:rPr>
            </w:pPr>
            <w:r w:rsidRPr="005E4D2D">
              <w:rPr>
                <w:rFonts w:ascii="Times New Roman" w:hAnsi="Times New Roman"/>
                <w:szCs w:val="20"/>
              </w:rPr>
              <w:t>The minimum value of pdcch-BlindDetectionCA-R15 is 1 and the minimum value of pdcch-BlindDetectionCA-R16 is 1</w:t>
            </w:r>
          </w:p>
          <w:p w14:paraId="6939A89E" w14:textId="77777777" w:rsidR="009D0FD0" w:rsidRPr="005E4D2D" w:rsidRDefault="009D0FD0" w:rsidP="005E4D2D">
            <w:pPr>
              <w:pStyle w:val="ListParagraph"/>
              <w:numPr>
                <w:ilvl w:val="0"/>
                <w:numId w:val="28"/>
              </w:numPr>
              <w:rPr>
                <w:rFonts w:ascii="Times New Roman" w:hAnsi="Times New Roman"/>
                <w:szCs w:val="20"/>
              </w:rPr>
            </w:pPr>
            <w:r w:rsidRPr="005E4D2D">
              <w:rPr>
                <w:rFonts w:ascii="Times New Roman" w:hAnsi="Times New Roman"/>
                <w:strike/>
                <w:color w:val="FF0000"/>
                <w:szCs w:val="20"/>
              </w:rPr>
              <w:t>[</w:t>
            </w:r>
            <w:r w:rsidRPr="005E4D2D">
              <w:rPr>
                <w:rFonts w:ascii="Times New Roman" w:hAnsi="Times New Roman"/>
                <w:color w:val="FF0000"/>
                <w:szCs w:val="20"/>
              </w:rPr>
              <w:t>3</w:t>
            </w:r>
            <w:r w:rsidRPr="005E4D2D">
              <w:rPr>
                <w:rFonts w:ascii="Times New Roman" w:hAnsi="Times New Roman"/>
                <w:strike/>
                <w:color w:val="FF0000"/>
                <w:szCs w:val="20"/>
              </w:rPr>
              <w:t>]</w:t>
            </w:r>
            <w:r w:rsidRPr="005E4D2D">
              <w:rPr>
                <w:rFonts w:ascii="Times New Roman" w:hAnsi="Times New Roman"/>
                <w:color w:val="FF0000"/>
                <w:szCs w:val="20"/>
              </w:rPr>
              <w:t>&lt;=</w:t>
            </w:r>
            <w:r w:rsidRPr="005E4D2D">
              <w:rPr>
                <w:rFonts w:ascii="Times New Roman" w:hAnsi="Times New Roman"/>
                <w:szCs w:val="20"/>
              </w:rPr>
              <w:t>pdcch-BlindDetectionCA-R15 + pdcch-BlindDetectionCA-R16 &lt;=16</w:t>
            </w:r>
          </w:p>
          <w:p w14:paraId="6406A8DC" w14:textId="77777777" w:rsidR="009D0FD0" w:rsidRPr="005E4D2D" w:rsidRDefault="009D0FD0" w:rsidP="005E4D2D">
            <w:pPr>
              <w:pStyle w:val="ListParagraph"/>
              <w:widowControl w:val="0"/>
              <w:numPr>
                <w:ilvl w:val="0"/>
                <w:numId w:val="28"/>
              </w:numPr>
              <w:spacing w:before="120"/>
              <w:rPr>
                <w:rFonts w:ascii="Times New Roman" w:eastAsia="SimSun" w:hAnsi="Times New Roman"/>
                <w:szCs w:val="24"/>
                <w:lang w:eastAsia="ja-JP"/>
              </w:rPr>
            </w:pPr>
            <w:r w:rsidRPr="005E4D2D">
              <w:rPr>
                <w:rFonts w:ascii="Times New Roman" w:hAnsi="Times New Roman"/>
                <w:szCs w:val="20"/>
              </w:rPr>
              <w:t>Candidate values for pdcch-BlindDetectionCA-R15 is 1 to 15</w:t>
            </w:r>
          </w:p>
          <w:p w14:paraId="6E88FC9A" w14:textId="77777777" w:rsidR="009D0FD0" w:rsidRPr="005E4D2D" w:rsidRDefault="009D0FD0" w:rsidP="005E4D2D">
            <w:pPr>
              <w:pStyle w:val="ListParagraph"/>
              <w:widowControl w:val="0"/>
              <w:numPr>
                <w:ilvl w:val="0"/>
                <w:numId w:val="28"/>
              </w:numPr>
              <w:spacing w:before="120"/>
              <w:rPr>
                <w:rFonts w:ascii="Times New Roman" w:eastAsia="SimSun" w:hAnsi="Times New Roman"/>
                <w:lang w:eastAsia="ja-JP"/>
              </w:rPr>
            </w:pPr>
            <w:r w:rsidRPr="005E4D2D">
              <w:rPr>
                <w:rFonts w:ascii="Times New Roman" w:hAnsi="Times New Roman"/>
                <w:szCs w:val="20"/>
              </w:rPr>
              <w:t>Candidate values for pdcch-BlindDetectionCA-R16 is 1 to 15 </w:t>
            </w:r>
          </w:p>
          <w:p w14:paraId="184F8361" w14:textId="79477FE1" w:rsidR="009D0FD0" w:rsidRPr="005E4D2D" w:rsidRDefault="009D0FD0" w:rsidP="005E4D2D">
            <w:pPr>
              <w:spacing w:before="120" w:after="0"/>
              <w:rPr>
                <w:rFonts w:ascii="Times New Roman" w:eastAsia="SimSun" w:hAnsi="Times New Roman"/>
                <w:sz w:val="21"/>
                <w:szCs w:val="21"/>
                <w:highlight w:val="green"/>
                <w:lang w:eastAsia="en-US"/>
              </w:rPr>
            </w:pPr>
            <w:r w:rsidRPr="005E4D2D">
              <w:rPr>
                <w:rFonts w:ascii="Times New Roman" w:hAnsi="Times New Roman"/>
                <w:b/>
                <w:bCs/>
                <w:color w:val="000000"/>
                <w:highlight w:val="green"/>
              </w:rPr>
              <w:t>Agreement</w:t>
            </w:r>
            <w:r w:rsidR="00337FDD">
              <w:rPr>
                <w:rFonts w:ascii="Times New Roman" w:eastAsia="DengXian" w:hAnsi="Times New Roman"/>
                <w:color w:val="000000"/>
              </w:rPr>
              <w:t xml:space="preserve"> (RAN1#101-e, June 2020)</w:t>
            </w:r>
          </w:p>
          <w:p w14:paraId="3D6FD537" w14:textId="77777777" w:rsidR="009D0FD0" w:rsidRPr="005E4D2D" w:rsidRDefault="009D0FD0" w:rsidP="005E4D2D">
            <w:pPr>
              <w:spacing w:before="120" w:after="0"/>
              <w:rPr>
                <w:rFonts w:ascii="Times New Roman" w:hAnsi="Times New Roman"/>
              </w:rPr>
            </w:pPr>
            <w:r w:rsidRPr="005E4D2D">
              <w:rPr>
                <w:rFonts w:ascii="Times New Roman" w:hAnsi="Times New Roman"/>
                <w:color w:val="000000"/>
                <w:lang w:eastAsia="ko-KR"/>
              </w:rPr>
              <w:t xml:space="preserve">For NR-DC operation with at least one downlink cell using </w:t>
            </w:r>
            <w:r w:rsidRPr="005E4D2D">
              <w:rPr>
                <w:rFonts w:ascii="Times New Roman" w:hAnsi="Times New Roman"/>
                <w:color w:val="000000"/>
              </w:rPr>
              <w:t xml:space="preserve">Rel-16 PDCCH monitoring capability and </w:t>
            </w:r>
            <w:r w:rsidRPr="005E4D2D">
              <w:rPr>
                <w:rFonts w:ascii="Times New Roman" w:hAnsi="Times New Roman"/>
                <w:color w:val="000000"/>
                <w:lang w:eastAsia="ko-KR"/>
              </w:rPr>
              <w:t xml:space="preserve">at least one downlink cell using </w:t>
            </w:r>
            <w:r w:rsidRPr="005E4D2D">
              <w:rPr>
                <w:rFonts w:ascii="Times New Roman" w:hAnsi="Times New Roman"/>
                <w:color w:val="000000"/>
              </w:rPr>
              <w:t xml:space="preserve">Rel-15 PDCCH monitoring capability, and if a UE reports the capability of CC limits for NR-DC operation separately from CA operation, </w:t>
            </w:r>
          </w:p>
          <w:p w14:paraId="06536292" w14:textId="77777777" w:rsidR="009D0FD0" w:rsidRPr="005E4D2D" w:rsidRDefault="009D0FD0" w:rsidP="005E4D2D">
            <w:pPr>
              <w:widowControl w:val="0"/>
              <w:numPr>
                <w:ilvl w:val="0"/>
                <w:numId w:val="25"/>
              </w:numPr>
              <w:snapToGrid w:val="0"/>
              <w:spacing w:beforeLines="50" w:before="120" w:afterLines="50"/>
              <w:rPr>
                <w:rFonts w:ascii="Times New Roman" w:hAnsi="Times New Roman"/>
                <w:sz w:val="21"/>
                <w:szCs w:val="20"/>
                <w:lang w:eastAsia="ja-JP"/>
              </w:rPr>
            </w:pPr>
            <w:r w:rsidRPr="005E4D2D">
              <w:rPr>
                <w:rFonts w:ascii="Times New Roman" w:hAnsi="Times New Roman"/>
              </w:rPr>
              <w:t>UE reports one or more combination of (pdcch-BlindDetectionMCG-UE-r15, pdcch-BlindDetectionSCG-UE-r15, pdcch-BlindDetectionMCG-UE-r16, pdcch-BlindDetectionSCG-UE-r16)</w:t>
            </w:r>
          </w:p>
          <w:p w14:paraId="47F9285F" w14:textId="77777777" w:rsidR="009D0FD0" w:rsidRPr="005E4D2D" w:rsidRDefault="009D0FD0" w:rsidP="005E4D2D">
            <w:pPr>
              <w:widowControl w:val="0"/>
              <w:numPr>
                <w:ilvl w:val="1"/>
                <w:numId w:val="25"/>
              </w:numPr>
              <w:snapToGrid w:val="0"/>
              <w:spacing w:beforeLines="50" w:before="120" w:afterLines="50"/>
              <w:rPr>
                <w:rFonts w:ascii="Times New Roman" w:hAnsi="Times New Roman"/>
                <w:sz w:val="20"/>
              </w:rPr>
            </w:pPr>
            <w:r w:rsidRPr="005E4D2D">
              <w:rPr>
                <w:rFonts w:ascii="Times New Roman" w:hAnsi="Times New Roman"/>
              </w:rPr>
              <w:t>One combination of (pdcch-BlindDetectionMCG-UE-r15, pdcch-BlindDetectionSCG-UE-</w:t>
            </w:r>
            <w:r w:rsidRPr="005E4D2D">
              <w:rPr>
                <w:rFonts w:ascii="Times New Roman" w:hAnsi="Times New Roman"/>
              </w:rPr>
              <w:lastRenderedPageBreak/>
              <w:t>r15, pdcch-BlindDetectionMCG-UE-r16, pdcch-BlindDetectionSCG-UE-r16) corresponds to one combination of (pdcch-BlindDetectionCA-r15, pdcch-BlindDetectionCA-r16) reported by a UE for CA operation</w:t>
            </w:r>
          </w:p>
          <w:p w14:paraId="3C8E9A3B" w14:textId="77777777" w:rsidR="009D0FD0" w:rsidRPr="005E4D2D" w:rsidRDefault="009D0FD0" w:rsidP="005E4D2D">
            <w:pPr>
              <w:widowControl w:val="0"/>
              <w:numPr>
                <w:ilvl w:val="2"/>
                <w:numId w:val="25"/>
              </w:numPr>
              <w:snapToGrid w:val="0"/>
              <w:spacing w:beforeLines="50" w:before="120" w:afterLines="50"/>
              <w:rPr>
                <w:rFonts w:ascii="Times New Roman" w:hAnsi="Times New Roman"/>
              </w:rPr>
            </w:pPr>
            <w:r w:rsidRPr="005E4D2D">
              <w:rPr>
                <w:rFonts w:ascii="Times New Roman" w:hAnsi="Times New Roman"/>
              </w:rPr>
              <w:t>pdcch-BlindDetectionMCG-UE-r16 + pdcch-BlindDetectionSCG-UE-r16 &gt;= pdcch-BlindDetectionCA-r16</w:t>
            </w:r>
          </w:p>
          <w:p w14:paraId="45BF9B7B" w14:textId="77777777" w:rsidR="009D0FD0" w:rsidRPr="005E4D2D" w:rsidRDefault="009D0FD0" w:rsidP="005E4D2D">
            <w:pPr>
              <w:widowControl w:val="0"/>
              <w:numPr>
                <w:ilvl w:val="2"/>
                <w:numId w:val="25"/>
              </w:numPr>
              <w:snapToGrid w:val="0"/>
              <w:spacing w:beforeLines="50" w:before="120" w:afterLines="50"/>
              <w:rPr>
                <w:rFonts w:ascii="Times New Roman" w:hAnsi="Times New Roman"/>
              </w:rPr>
            </w:pPr>
            <w:r w:rsidRPr="005E4D2D">
              <w:rPr>
                <w:rFonts w:ascii="Times New Roman" w:hAnsi="Times New Roman"/>
              </w:rPr>
              <w:t>pdcch-BlindDetectionMCG-UE-r15 + pdcch-BlindDetectionSCG-UE-r15&gt;= pdcch-BlindDetectionCA-r15</w:t>
            </w:r>
          </w:p>
          <w:p w14:paraId="77756834" w14:textId="0F93CEDD" w:rsidR="009D0FD0" w:rsidRPr="005E4D2D" w:rsidRDefault="009D0FD0" w:rsidP="005E4D2D">
            <w:pPr>
              <w:widowControl w:val="0"/>
              <w:numPr>
                <w:ilvl w:val="2"/>
                <w:numId w:val="25"/>
              </w:numPr>
              <w:snapToGrid w:val="0"/>
              <w:spacing w:beforeLines="50" w:before="120" w:afterLines="50"/>
              <w:rPr>
                <w:rFonts w:ascii="Times New Roman" w:hAnsi="Times New Roman"/>
                <w:color w:val="000000"/>
                <w:lang w:eastAsia="ko-KR"/>
              </w:rPr>
            </w:pPr>
            <w:r w:rsidRPr="005E4D2D">
              <w:rPr>
                <w:rFonts w:ascii="Times New Roman" w:hAnsi="Times New Roman"/>
                <w:color w:val="000000"/>
              </w:rPr>
              <w:t>3&lt;= The minimum of pdcch-BlindDetectionMCG-UE-r16 +  pdcch-BlindDetectionSCG-UE-r16 + pdcch-BlindDetectionMCG-UE-r15 + pdcch-BlindDetectionSCG-UE-r15 &lt;=16</w:t>
            </w:r>
          </w:p>
        </w:tc>
      </w:tr>
    </w:tbl>
    <w:p w14:paraId="349E4DFE" w14:textId="3822C9A3" w:rsidR="009D0FD0" w:rsidRPr="008732D0" w:rsidRDefault="009D0FD0" w:rsidP="005D5F41">
      <w:pPr>
        <w:pStyle w:val="BodyText"/>
        <w:rPr>
          <w:lang w:val="de-DE"/>
        </w:rPr>
      </w:pPr>
    </w:p>
    <w:p w14:paraId="299E4D2E" w14:textId="3903A4D2" w:rsidR="009D0FD0" w:rsidRPr="008732D0" w:rsidRDefault="009D0FD0" w:rsidP="005D5F41">
      <w:pPr>
        <w:pStyle w:val="BodyText"/>
        <w:rPr>
          <w:lang w:val="de-DE"/>
        </w:rPr>
      </w:pPr>
    </w:p>
    <w:p w14:paraId="5BD6CE39" w14:textId="77777777" w:rsidR="009D0FD0" w:rsidRPr="008732D0" w:rsidRDefault="009D0FD0" w:rsidP="005D5F41">
      <w:pPr>
        <w:pStyle w:val="BodyText"/>
        <w:rPr>
          <w:lang w:val="de-DE"/>
        </w:rPr>
      </w:pPr>
    </w:p>
    <w:p w14:paraId="03BA16A1" w14:textId="77777777" w:rsidR="00F11D1D" w:rsidRPr="008732D0" w:rsidRDefault="00F11D1D" w:rsidP="005D5F41">
      <w:pPr>
        <w:pStyle w:val="BodyText"/>
        <w:rPr>
          <w:lang w:val="de-DE"/>
        </w:rPr>
      </w:pPr>
    </w:p>
    <w:p w14:paraId="099C1153" w14:textId="77777777" w:rsidR="00337FDD" w:rsidRDefault="00337FDD" w:rsidP="00337FDD">
      <w:pPr>
        <w:pStyle w:val="Heading2"/>
      </w:pPr>
      <w:r>
        <w:t xml:space="preserve">TR </w:t>
      </w:r>
      <w:r w:rsidRPr="0068789A">
        <w:t>38.822</w:t>
      </w:r>
      <w:r>
        <w:t xml:space="preserve"> </w:t>
      </w:r>
      <w:r w:rsidRPr="007D71DF">
        <w:t>V1</w:t>
      </w:r>
      <w:r>
        <w:t>6</w:t>
      </w:r>
      <w:r w:rsidRPr="007D71DF">
        <w:t>.</w:t>
      </w:r>
      <w:r>
        <w:t>9</w:t>
      </w:r>
      <w:r w:rsidRPr="007D71DF">
        <w:t>.0</w:t>
      </w:r>
      <w:r>
        <w:t xml:space="preserve"> (2022-03)</w:t>
      </w:r>
    </w:p>
    <w:tbl>
      <w:tblPr>
        <w:tblW w:w="11070" w:type="dxa"/>
        <w:tblInd w:w="-365" w:type="dxa"/>
        <w:tblLayout w:type="fixed"/>
        <w:tblLook w:val="04A0" w:firstRow="1" w:lastRow="0" w:firstColumn="1" w:lastColumn="0" w:noHBand="0" w:noVBand="1"/>
      </w:tblPr>
      <w:tblGrid>
        <w:gridCol w:w="715"/>
        <w:gridCol w:w="2430"/>
        <w:gridCol w:w="4685"/>
        <w:gridCol w:w="720"/>
        <w:gridCol w:w="2520"/>
      </w:tblGrid>
      <w:tr w:rsidR="0068789A" w:rsidRPr="006C6E0F" w14:paraId="7F38DCF5" w14:textId="77777777" w:rsidTr="0068789A">
        <w:tc>
          <w:tcPr>
            <w:tcW w:w="715" w:type="dxa"/>
            <w:tcBorders>
              <w:top w:val="single" w:sz="4" w:space="0" w:color="auto"/>
              <w:left w:val="single" w:sz="4" w:space="0" w:color="auto"/>
              <w:bottom w:val="single" w:sz="4" w:space="0" w:color="auto"/>
              <w:right w:val="single" w:sz="4" w:space="0" w:color="auto"/>
            </w:tcBorders>
            <w:shd w:val="clear" w:color="auto" w:fill="FFFFCC"/>
          </w:tcPr>
          <w:p w14:paraId="0A7F36D8" w14:textId="77777777" w:rsidR="0068789A" w:rsidRPr="00E11B56" w:rsidRDefault="0068789A" w:rsidP="005D5F41">
            <w:pPr>
              <w:rPr>
                <w:rFonts w:eastAsia="SimSun"/>
              </w:rPr>
            </w:pPr>
            <w:r w:rsidRPr="00E11B56">
              <w:rPr>
                <w:rFonts w:eastAsia="SimSun"/>
              </w:rPr>
              <w:t>11-2a</w:t>
            </w:r>
          </w:p>
        </w:tc>
        <w:tc>
          <w:tcPr>
            <w:tcW w:w="2430" w:type="dxa"/>
            <w:tcBorders>
              <w:top w:val="single" w:sz="4" w:space="0" w:color="auto"/>
              <w:left w:val="single" w:sz="4" w:space="0" w:color="auto"/>
              <w:bottom w:val="single" w:sz="4" w:space="0" w:color="auto"/>
              <w:right w:val="single" w:sz="4" w:space="0" w:color="auto"/>
            </w:tcBorders>
            <w:shd w:val="clear" w:color="auto" w:fill="FFFFCC"/>
          </w:tcPr>
          <w:p w14:paraId="4D67B0FE" w14:textId="77777777" w:rsidR="0068789A" w:rsidRPr="00E11B56" w:rsidRDefault="0068789A" w:rsidP="005D5F41">
            <w:pPr>
              <w:rPr>
                <w:rFonts w:eastAsia="SimSun"/>
              </w:rPr>
            </w:pPr>
            <w:r w:rsidRPr="00E11B56">
              <w:rPr>
                <w:rFonts w:eastAsia="SimSun"/>
              </w:rPr>
              <w:t>Capability on the number of CCs for monitoring a maximum number of BDs and non-overlapped CCEs per span when configured with DL CA with Rel-16 PDCCH monitoring capability on all the serving cells</w:t>
            </w:r>
          </w:p>
        </w:tc>
        <w:tc>
          <w:tcPr>
            <w:tcW w:w="4685" w:type="dxa"/>
            <w:tcBorders>
              <w:top w:val="single" w:sz="4" w:space="0" w:color="auto"/>
              <w:left w:val="single" w:sz="4" w:space="0" w:color="auto"/>
              <w:bottom w:val="single" w:sz="4" w:space="0" w:color="auto"/>
              <w:right w:val="single" w:sz="4" w:space="0" w:color="auto"/>
            </w:tcBorders>
            <w:shd w:val="clear" w:color="auto" w:fill="FFFFCC"/>
          </w:tcPr>
          <w:p w14:paraId="1DFDE6C7" w14:textId="77777777" w:rsidR="0068789A" w:rsidRPr="00E11B56" w:rsidRDefault="0068789A" w:rsidP="005D5F41">
            <w:r w:rsidRPr="00E11B56">
              <w:t>1.</w:t>
            </w:r>
            <w:r w:rsidRPr="00E11B56">
              <w:rPr>
                <w:lang w:eastAsia="ja-JP"/>
              </w:rPr>
              <w:tab/>
            </w:r>
            <w:r w:rsidRPr="00E11B56">
              <w:t>Capability on the number of CCs for monitoring a maximum number of BDs and non-overlapped CCEs per span when configured with DL CA with Rel-16 PDCCH monitoring capability on all the serving cells</w:t>
            </w:r>
          </w:p>
          <w:p w14:paraId="308B265A" w14:textId="77777777" w:rsidR="0068789A" w:rsidRPr="00E11B56" w:rsidRDefault="0068789A" w:rsidP="005D5F41">
            <w:r w:rsidRPr="00E11B56">
              <w:t>-</w:t>
            </w:r>
            <w:r w:rsidRPr="00E11B56">
              <w:rPr>
                <w:lang w:eastAsia="ja-JP"/>
              </w:rPr>
              <w:tab/>
            </w:r>
            <w:r w:rsidRPr="00E11B56">
              <w:t>Candidate value for the component: {2, 3, …, 16)</w:t>
            </w:r>
          </w:p>
          <w:p w14:paraId="654B1E2A" w14:textId="77777777" w:rsidR="0068789A" w:rsidRPr="00E11B56" w:rsidRDefault="0068789A" w:rsidP="005D5F41">
            <w:r w:rsidRPr="00E11B56">
              <w:t>2.</w:t>
            </w:r>
            <w:r w:rsidRPr="00E11B56">
              <w:rPr>
                <w:lang w:eastAsia="ja-JP"/>
              </w:rPr>
              <w:tab/>
            </w:r>
            <w:r w:rsidRPr="00E11B56">
              <w:t>Supported span arrangement for CA</w:t>
            </w:r>
          </w:p>
          <w:p w14:paraId="0DD11870" w14:textId="77777777" w:rsidR="0068789A" w:rsidRPr="00E11B56" w:rsidRDefault="0068789A" w:rsidP="005D5F41">
            <w:r w:rsidRPr="00E11B56">
              <w:t>-</w:t>
            </w:r>
            <w:r w:rsidRPr="00E11B56">
              <w:rPr>
                <w:lang w:eastAsia="ja-JP"/>
              </w:rPr>
              <w:tab/>
            </w:r>
            <w:r w:rsidRPr="00E11B56">
              <w:t>Candidate value for the component: {aligned spans only, aligned spans and non-aligned spans}</w:t>
            </w:r>
          </w:p>
        </w:tc>
        <w:tc>
          <w:tcPr>
            <w:tcW w:w="720" w:type="dxa"/>
            <w:tcBorders>
              <w:top w:val="single" w:sz="4" w:space="0" w:color="auto"/>
              <w:left w:val="single" w:sz="4" w:space="0" w:color="auto"/>
              <w:bottom w:val="single" w:sz="4" w:space="0" w:color="auto"/>
              <w:right w:val="single" w:sz="4" w:space="0" w:color="auto"/>
            </w:tcBorders>
            <w:shd w:val="clear" w:color="auto" w:fill="FFFFCC"/>
          </w:tcPr>
          <w:p w14:paraId="29A338BC" w14:textId="77777777" w:rsidR="0068789A" w:rsidRPr="00E11B56" w:rsidRDefault="0068789A" w:rsidP="005D5F41">
            <w:pPr>
              <w:rPr>
                <w:rFonts w:eastAsia="MS Mincho"/>
              </w:rPr>
            </w:pPr>
            <w:r w:rsidRPr="00E11B56">
              <w:rPr>
                <w:rFonts w:eastAsia="MS Mincho"/>
              </w:rPr>
              <w:t>11-2</w:t>
            </w:r>
          </w:p>
        </w:tc>
        <w:tc>
          <w:tcPr>
            <w:tcW w:w="2520" w:type="dxa"/>
            <w:tcBorders>
              <w:top w:val="single" w:sz="4" w:space="0" w:color="auto"/>
              <w:left w:val="single" w:sz="4" w:space="0" w:color="auto"/>
              <w:bottom w:val="single" w:sz="4" w:space="0" w:color="auto"/>
              <w:right w:val="single" w:sz="4" w:space="0" w:color="auto"/>
            </w:tcBorders>
            <w:shd w:val="clear" w:color="auto" w:fill="FFFFCC"/>
          </w:tcPr>
          <w:p w14:paraId="75C4590A" w14:textId="77777777" w:rsidR="0068789A" w:rsidRPr="00E11B56" w:rsidRDefault="0068789A" w:rsidP="005D5F41">
            <w:r w:rsidRPr="00E11B56">
              <w:t>pdcch-MonitoringCA-r16 {</w:t>
            </w:r>
          </w:p>
          <w:p w14:paraId="0898BF2F" w14:textId="77777777" w:rsidR="0068789A" w:rsidRPr="00E11B56" w:rsidRDefault="0068789A" w:rsidP="005D5F41">
            <w:r w:rsidRPr="00E11B56">
              <w:t>maxNumberOfMonitoringCC-r16 ,</w:t>
            </w:r>
          </w:p>
          <w:p w14:paraId="66EB2CF0" w14:textId="77777777" w:rsidR="0068789A" w:rsidRPr="00E11B56" w:rsidRDefault="0068789A" w:rsidP="005D5F41">
            <w:r w:rsidRPr="00E11B56">
              <w:t>supportedSpanArrangement-r16</w:t>
            </w:r>
          </w:p>
          <w:p w14:paraId="6727DC3C" w14:textId="77777777" w:rsidR="0068789A" w:rsidRPr="00E11B56" w:rsidRDefault="0068789A" w:rsidP="005D5F41">
            <w:r w:rsidRPr="00E11B56">
              <w:t>}</w:t>
            </w:r>
          </w:p>
        </w:tc>
      </w:tr>
      <w:tr w:rsidR="0068789A" w:rsidRPr="00AA6419" w14:paraId="26A4DC89" w14:textId="77777777" w:rsidTr="0068789A">
        <w:tc>
          <w:tcPr>
            <w:tcW w:w="71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81AA2D" w14:textId="77777777" w:rsidR="0068789A" w:rsidRPr="00AA6419" w:rsidRDefault="0068789A" w:rsidP="005D5F41">
            <w:pPr>
              <w:rPr>
                <w:rFonts w:eastAsia="SimSun"/>
              </w:rPr>
            </w:pPr>
            <w:r w:rsidRPr="00AA6419">
              <w:rPr>
                <w:rFonts w:eastAsia="SimSun"/>
              </w:rPr>
              <w:t>11-2c</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6A4DE6" w14:textId="77777777" w:rsidR="0068789A" w:rsidRPr="00AA6419" w:rsidRDefault="0068789A" w:rsidP="005D5F41">
            <w:pPr>
              <w:rPr>
                <w:rFonts w:eastAsia="SimSun"/>
              </w:rPr>
            </w:pPr>
            <w:r w:rsidRPr="00AA6419">
              <w:rPr>
                <w:rFonts w:eastAsia="SimSun"/>
              </w:rPr>
              <w:t>Number of carriers for CCE/BD scaling with DL CA with mix of Rel. 16 and Rel. 15 PDCCH monitoring capabilities on different carriers</w:t>
            </w:r>
          </w:p>
        </w:tc>
        <w:tc>
          <w:tcPr>
            <w:tcW w:w="46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3B4A51" w14:textId="77777777" w:rsidR="0068789A" w:rsidRPr="00AA6419" w:rsidRDefault="0068789A" w:rsidP="005D5F41">
            <w:r w:rsidRPr="00AA6419">
              <w:t>1.</w:t>
            </w:r>
            <w:r w:rsidRPr="00AA6419">
              <w:rPr>
                <w:lang w:eastAsia="ko-KR"/>
              </w:rPr>
              <w:tab/>
              <w:t>S</w:t>
            </w:r>
            <w:r w:rsidRPr="00AA6419">
              <w:t>upported combination(s) of (pdcch-BlindDetectionCA-R15, pdcch-BlindDetectionCA-R16)</w:t>
            </w:r>
          </w:p>
          <w:p w14:paraId="229EF67F" w14:textId="77777777" w:rsidR="0068789A" w:rsidRPr="00AA6419" w:rsidRDefault="0068789A" w:rsidP="005D5F41">
            <w:r w:rsidRPr="00AA6419">
              <w:t>-</w:t>
            </w:r>
            <w:r w:rsidRPr="00AA6419">
              <w:rPr>
                <w:lang w:eastAsia="ko-KR"/>
              </w:rPr>
              <w:tab/>
            </w:r>
            <w:r w:rsidRPr="00AA6419">
              <w:t>Candidate values for pdcch-BlindDetectionCA-R15 is 1 to 15</w:t>
            </w:r>
          </w:p>
          <w:p w14:paraId="47631D49" w14:textId="77777777" w:rsidR="0068789A" w:rsidRPr="00AA6419" w:rsidRDefault="0068789A" w:rsidP="005D5F41">
            <w:r w:rsidRPr="00AA6419">
              <w:t>-</w:t>
            </w:r>
            <w:r w:rsidRPr="00AA6419">
              <w:rPr>
                <w:lang w:eastAsia="ko-KR"/>
              </w:rPr>
              <w:tab/>
            </w:r>
            <w:r w:rsidRPr="00AA6419">
              <w:t>Candidate values for pdcch-BlindDetectionCA-R16 is 1 to 15</w:t>
            </w:r>
          </w:p>
          <w:p w14:paraId="4067475F" w14:textId="77777777" w:rsidR="0068789A" w:rsidRPr="00AA6419" w:rsidRDefault="0068789A" w:rsidP="005D5F41">
            <w:pPr>
              <w:rPr>
                <w:rFonts w:eastAsiaTheme="minorEastAsia"/>
              </w:rPr>
            </w:pPr>
            <w:r w:rsidRPr="00AA6419">
              <w:t>2.</w:t>
            </w:r>
            <w:r w:rsidRPr="00AA6419">
              <w:rPr>
                <w:lang w:eastAsia="ko-KR"/>
              </w:rPr>
              <w:tab/>
              <w:t>S</w:t>
            </w:r>
            <w:r w:rsidRPr="00AA6419">
              <w:rPr>
                <w:rFonts w:eastAsiaTheme="minorEastAsia"/>
              </w:rPr>
              <w:t>upported span arrangement for CA</w:t>
            </w:r>
          </w:p>
          <w:p w14:paraId="5529D6C9" w14:textId="77777777" w:rsidR="0068789A" w:rsidRPr="00AA6419" w:rsidRDefault="0068789A" w:rsidP="005D5F41">
            <w:r w:rsidRPr="00AA6419">
              <w:rPr>
                <w:lang w:eastAsia="ko-KR"/>
              </w:rPr>
              <w:t>-</w:t>
            </w:r>
            <w:r w:rsidRPr="00AA6419">
              <w:rPr>
                <w:lang w:eastAsia="ko-KR"/>
              </w:rPr>
              <w:tab/>
              <w:t>C</w:t>
            </w:r>
            <w:r w:rsidRPr="00AA6419">
              <w:rPr>
                <w:rFonts w:eastAsia="MS Mincho"/>
              </w:rPr>
              <w:t>andidate value for the component: {aligned spans only, aligned spans and non-aligned spans}</w:t>
            </w:r>
          </w:p>
          <w:p w14:paraId="4121BD9A" w14:textId="77777777" w:rsidR="0068789A" w:rsidRPr="00AA6419" w:rsidRDefault="0068789A" w:rsidP="005D5F41"/>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739BF4" w14:textId="77777777" w:rsidR="0068789A" w:rsidRPr="00AA6419" w:rsidRDefault="0068789A" w:rsidP="005D5F41">
            <w:pPr>
              <w:rPr>
                <w:rFonts w:eastAsia="MS Mincho"/>
              </w:rPr>
            </w:pPr>
            <w:r w:rsidRPr="00AA6419">
              <w:rPr>
                <w:rFonts w:eastAsia="MS Mincho"/>
              </w:rPr>
              <w:t>11-2b</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32C5C4" w14:textId="77777777" w:rsidR="0068789A" w:rsidRPr="00AA6419" w:rsidRDefault="0068789A" w:rsidP="005D5F41">
            <w:r w:rsidRPr="00AA6419">
              <w:t>pdcch-BlindDetectionCA-Mixed-r16 {</w:t>
            </w:r>
          </w:p>
          <w:p w14:paraId="22D9E026" w14:textId="77777777" w:rsidR="0068789A" w:rsidRPr="00AA6419" w:rsidRDefault="0068789A" w:rsidP="005D5F41">
            <w:r w:rsidRPr="00AA6419">
              <w:t>pdcch-BlindDetectionCA1-r16,</w:t>
            </w:r>
          </w:p>
          <w:p w14:paraId="1B78D385" w14:textId="77777777" w:rsidR="0068789A" w:rsidRPr="00AA6419" w:rsidRDefault="0068789A" w:rsidP="005D5F41">
            <w:r w:rsidRPr="00AA6419">
              <w:t>pdcch-BlindDetectionCA2-r16,</w:t>
            </w:r>
          </w:p>
          <w:p w14:paraId="05575443" w14:textId="77777777" w:rsidR="0068789A" w:rsidRPr="00AA6419" w:rsidRDefault="0068789A" w:rsidP="005D5F41">
            <w:r w:rsidRPr="00AA6419">
              <w:t>supportedSpanArrangement-r16</w:t>
            </w:r>
          </w:p>
          <w:p w14:paraId="024831A3" w14:textId="77777777" w:rsidR="0068789A" w:rsidRPr="00AA6419" w:rsidRDefault="0068789A" w:rsidP="005D5F41">
            <w:r w:rsidRPr="00AA6419">
              <w:t>}</w:t>
            </w:r>
          </w:p>
        </w:tc>
      </w:tr>
      <w:tr w:rsidR="0068789A" w:rsidRPr="006C6E0F" w14:paraId="2C8831B1" w14:textId="77777777" w:rsidTr="00416620">
        <w:tc>
          <w:tcPr>
            <w:tcW w:w="715" w:type="dxa"/>
            <w:tcBorders>
              <w:top w:val="single" w:sz="4" w:space="0" w:color="auto"/>
              <w:left w:val="single" w:sz="4" w:space="0" w:color="auto"/>
              <w:bottom w:val="single" w:sz="4" w:space="0" w:color="auto"/>
              <w:right w:val="single" w:sz="4" w:space="0" w:color="auto"/>
            </w:tcBorders>
          </w:tcPr>
          <w:p w14:paraId="1DAD2E98" w14:textId="77777777" w:rsidR="0068789A" w:rsidRPr="00FB578F" w:rsidRDefault="0068789A" w:rsidP="005D5F41">
            <w:pPr>
              <w:rPr>
                <w:rFonts w:eastAsia="SimSun"/>
              </w:rPr>
            </w:pPr>
            <w:r w:rsidRPr="00FB578F">
              <w:rPr>
                <w:rFonts w:eastAsia="SimSun"/>
              </w:rPr>
              <w:t>11-2e</w:t>
            </w:r>
          </w:p>
        </w:tc>
        <w:tc>
          <w:tcPr>
            <w:tcW w:w="2430" w:type="dxa"/>
            <w:tcBorders>
              <w:top w:val="single" w:sz="4" w:space="0" w:color="auto"/>
              <w:left w:val="single" w:sz="4" w:space="0" w:color="auto"/>
              <w:bottom w:val="single" w:sz="4" w:space="0" w:color="auto"/>
              <w:right w:val="single" w:sz="4" w:space="0" w:color="auto"/>
            </w:tcBorders>
          </w:tcPr>
          <w:p w14:paraId="17E137E4" w14:textId="77777777" w:rsidR="0068789A" w:rsidRPr="00FB578F" w:rsidRDefault="0068789A" w:rsidP="005D5F41">
            <w:pPr>
              <w:rPr>
                <w:rFonts w:eastAsia="SimSun"/>
              </w:rPr>
            </w:pPr>
            <w:r w:rsidRPr="00FB578F">
              <w:rPr>
                <w:rFonts w:eastAsia="SimSun"/>
              </w:rPr>
              <w:t xml:space="preserve">Number of carriers for CCE/BD scaling for MCG and for SCG when configured for NR-DC operation with mix of Rel. 16 and Rel. 15 PDCCH </w:t>
            </w:r>
            <w:r w:rsidRPr="00FB578F">
              <w:rPr>
                <w:rFonts w:eastAsia="SimSun"/>
              </w:rPr>
              <w:lastRenderedPageBreak/>
              <w:t>monitoring capabilities on different carriers</w:t>
            </w:r>
          </w:p>
        </w:tc>
        <w:tc>
          <w:tcPr>
            <w:tcW w:w="4685" w:type="dxa"/>
            <w:tcBorders>
              <w:top w:val="single" w:sz="4" w:space="0" w:color="auto"/>
              <w:left w:val="single" w:sz="4" w:space="0" w:color="auto"/>
              <w:bottom w:val="single" w:sz="4" w:space="0" w:color="auto"/>
              <w:right w:val="single" w:sz="4" w:space="0" w:color="auto"/>
            </w:tcBorders>
          </w:tcPr>
          <w:p w14:paraId="3629E1EC" w14:textId="77777777" w:rsidR="0068789A" w:rsidRPr="00FB578F" w:rsidRDefault="0068789A" w:rsidP="005D5F41">
            <w:pPr>
              <w:rPr>
                <w:lang w:eastAsia="ja-JP"/>
              </w:rPr>
            </w:pPr>
            <w:r w:rsidRPr="00FB578F">
              <w:rPr>
                <w:lang w:eastAsia="ja-JP"/>
              </w:rPr>
              <w:lastRenderedPageBreak/>
              <w:t>Supported combination(s) of (pdcch-BlindDetectionMCG-UE-r15, pdcch-BlindDetectionSCG-UE-r15, pdcch-BlindDetectionMCG-UE-r16, pdcch-BlindDetectionSCG-UE-r16)</w:t>
            </w:r>
          </w:p>
        </w:tc>
        <w:tc>
          <w:tcPr>
            <w:tcW w:w="720" w:type="dxa"/>
            <w:tcBorders>
              <w:top w:val="single" w:sz="4" w:space="0" w:color="auto"/>
              <w:left w:val="single" w:sz="4" w:space="0" w:color="auto"/>
              <w:bottom w:val="single" w:sz="4" w:space="0" w:color="auto"/>
              <w:right w:val="single" w:sz="4" w:space="0" w:color="auto"/>
            </w:tcBorders>
          </w:tcPr>
          <w:p w14:paraId="7FCCE822" w14:textId="77777777" w:rsidR="0068789A" w:rsidRPr="00FB578F" w:rsidRDefault="0068789A" w:rsidP="005D5F41">
            <w:pPr>
              <w:rPr>
                <w:rFonts w:eastAsia="MS Mincho"/>
                <w:lang w:eastAsia="ja-JP"/>
              </w:rPr>
            </w:pPr>
            <w:r w:rsidRPr="00FB578F">
              <w:rPr>
                <w:rFonts w:eastAsia="MS Mincho"/>
                <w:lang w:eastAsia="ja-JP"/>
              </w:rPr>
              <w:t>11-2b</w:t>
            </w:r>
          </w:p>
        </w:tc>
        <w:tc>
          <w:tcPr>
            <w:tcW w:w="2520" w:type="dxa"/>
            <w:tcBorders>
              <w:top w:val="single" w:sz="4" w:space="0" w:color="auto"/>
              <w:left w:val="single" w:sz="4" w:space="0" w:color="auto"/>
              <w:bottom w:val="single" w:sz="4" w:space="0" w:color="auto"/>
              <w:right w:val="single" w:sz="4" w:space="0" w:color="auto"/>
            </w:tcBorders>
          </w:tcPr>
          <w:p w14:paraId="72F2528A" w14:textId="77777777" w:rsidR="0068789A" w:rsidRPr="00FB578F" w:rsidRDefault="0068789A" w:rsidP="005D5F41">
            <w:r w:rsidRPr="00FB578F">
              <w:t>pdcch-BlindDetectionMCG-UE-Mixed-r16 {</w:t>
            </w:r>
          </w:p>
          <w:p w14:paraId="55557171" w14:textId="77777777" w:rsidR="0068789A" w:rsidRPr="00FB578F" w:rsidRDefault="0068789A" w:rsidP="005D5F41">
            <w:r w:rsidRPr="00FB578F">
              <w:t>pdcch-BlindDetectionMCG-UE1-r16</w:t>
            </w:r>
          </w:p>
          <w:p w14:paraId="44A65854" w14:textId="64B99405" w:rsidR="0068789A" w:rsidRPr="00FB578F" w:rsidRDefault="0068789A" w:rsidP="005D5F41">
            <w:r w:rsidRPr="00FB578F">
              <w:lastRenderedPageBreak/>
              <w:t>pdcch-BlindDetectionMCG-UE2-r16}</w:t>
            </w:r>
          </w:p>
          <w:p w14:paraId="3C975C84" w14:textId="77777777" w:rsidR="0068789A" w:rsidRPr="00FB578F" w:rsidRDefault="0068789A" w:rsidP="005D5F41">
            <w:r w:rsidRPr="00FB578F">
              <w:t>pdcch-BlindDetectionSCG-UE-Mixed-r16 {</w:t>
            </w:r>
          </w:p>
          <w:p w14:paraId="15C5112B" w14:textId="77777777" w:rsidR="0068789A" w:rsidRPr="00FB578F" w:rsidRDefault="0068789A" w:rsidP="005D5F41">
            <w:r w:rsidRPr="00FB578F">
              <w:t>pdcch-BlindDetectionSCG-UE1-r16,</w:t>
            </w:r>
          </w:p>
          <w:p w14:paraId="0C90DD58" w14:textId="2C73A4BA" w:rsidR="0068789A" w:rsidRPr="00FB578F" w:rsidRDefault="0068789A" w:rsidP="005D5F41">
            <w:r w:rsidRPr="00FB578F">
              <w:t>pdcch-BlindDetectionSCG-UE2-r16}</w:t>
            </w:r>
          </w:p>
        </w:tc>
      </w:tr>
      <w:tr w:rsidR="0068789A" w:rsidRPr="006C6E0F" w14:paraId="1A62E472" w14:textId="77777777" w:rsidTr="0068789A">
        <w:tc>
          <w:tcPr>
            <w:tcW w:w="715" w:type="dxa"/>
            <w:tcBorders>
              <w:top w:val="single" w:sz="4" w:space="0" w:color="auto"/>
              <w:left w:val="single" w:sz="4" w:space="0" w:color="auto"/>
              <w:bottom w:val="single" w:sz="4" w:space="0" w:color="auto"/>
              <w:right w:val="single" w:sz="4" w:space="0" w:color="auto"/>
            </w:tcBorders>
            <w:shd w:val="clear" w:color="auto" w:fill="FFFFCC"/>
          </w:tcPr>
          <w:p w14:paraId="7FE71A08" w14:textId="77777777" w:rsidR="0068789A" w:rsidRPr="00E11B56" w:rsidRDefault="0068789A" w:rsidP="005D5F41">
            <w:pPr>
              <w:rPr>
                <w:rFonts w:eastAsia="SimSun"/>
              </w:rPr>
            </w:pPr>
            <w:r w:rsidRPr="00E11B56">
              <w:rPr>
                <w:rFonts w:eastAsia="SimSun"/>
              </w:rPr>
              <w:lastRenderedPageBreak/>
              <w:t>11-2f</w:t>
            </w:r>
          </w:p>
        </w:tc>
        <w:tc>
          <w:tcPr>
            <w:tcW w:w="2430" w:type="dxa"/>
            <w:tcBorders>
              <w:top w:val="single" w:sz="4" w:space="0" w:color="auto"/>
              <w:left w:val="single" w:sz="4" w:space="0" w:color="auto"/>
              <w:bottom w:val="single" w:sz="4" w:space="0" w:color="auto"/>
              <w:right w:val="single" w:sz="4" w:space="0" w:color="auto"/>
            </w:tcBorders>
            <w:shd w:val="clear" w:color="auto" w:fill="FFFFCC"/>
          </w:tcPr>
          <w:p w14:paraId="5FDE90BA" w14:textId="77777777" w:rsidR="0068789A" w:rsidRPr="00E11B56" w:rsidRDefault="0068789A" w:rsidP="005D5F41">
            <w:pPr>
              <w:rPr>
                <w:rFonts w:eastAsia="SimSun"/>
              </w:rPr>
            </w:pPr>
            <w:r w:rsidRPr="00E11B56">
              <w:rPr>
                <w:rFonts w:eastAsia="SimSun"/>
              </w:rPr>
              <w:t>Capability on the number of CCs for monitoring a maximum number of BDs and non-overlapped CCEs per span when configured with DL CA with Rel-16 PDCCH monitoring capability on all the serving cells with restriction for non-aligned span case</w:t>
            </w:r>
          </w:p>
        </w:tc>
        <w:tc>
          <w:tcPr>
            <w:tcW w:w="4685" w:type="dxa"/>
            <w:tcBorders>
              <w:top w:val="single" w:sz="4" w:space="0" w:color="auto"/>
              <w:left w:val="single" w:sz="4" w:space="0" w:color="auto"/>
              <w:bottom w:val="single" w:sz="4" w:space="0" w:color="auto"/>
              <w:right w:val="single" w:sz="4" w:space="0" w:color="auto"/>
            </w:tcBorders>
            <w:shd w:val="clear" w:color="auto" w:fill="FFFFCC"/>
          </w:tcPr>
          <w:p w14:paraId="78631818" w14:textId="77777777" w:rsidR="0068789A" w:rsidRPr="00E11B56" w:rsidRDefault="0068789A" w:rsidP="005D5F41">
            <w:pPr>
              <w:rPr>
                <w:lang w:eastAsia="ja-JP"/>
              </w:rPr>
            </w:pPr>
            <w:r w:rsidRPr="00E11B56">
              <w:rPr>
                <w:lang w:eastAsia="ja-JP"/>
              </w:rPr>
              <w:t>1.</w:t>
            </w:r>
            <w:r w:rsidRPr="00E11B56">
              <w:rPr>
                <w:lang w:eastAsia="ja-JP"/>
              </w:rPr>
              <w:tab/>
              <w:t>Capability on the number of CCs for monitoring a maximum number of BDs and non-overlapped CCEs per span when configured with DL CA with Rel-16 PDCCH monitoring capability on all the serving cells</w:t>
            </w:r>
          </w:p>
          <w:p w14:paraId="0CA03979" w14:textId="77777777" w:rsidR="0068789A" w:rsidRPr="00E11B56" w:rsidRDefault="0068789A" w:rsidP="005D5F41">
            <w:pPr>
              <w:rPr>
                <w:lang w:eastAsia="ja-JP"/>
              </w:rPr>
            </w:pPr>
            <w:r w:rsidRPr="00E11B56">
              <w:rPr>
                <w:lang w:eastAsia="ja-JP"/>
              </w:rPr>
              <w:t>-</w:t>
            </w:r>
            <w:r w:rsidRPr="00E11B56">
              <w:rPr>
                <w:lang w:eastAsia="ja-JP"/>
              </w:rPr>
              <w:tab/>
              <w:t>Candidate value for the component: {2, 3, …, 16}</w:t>
            </w:r>
          </w:p>
          <w:p w14:paraId="79C98808" w14:textId="77777777" w:rsidR="0068789A" w:rsidRPr="00E11B56" w:rsidRDefault="0068789A" w:rsidP="005D5F41">
            <w:pPr>
              <w:rPr>
                <w:lang w:eastAsia="ja-JP"/>
              </w:rPr>
            </w:pPr>
            <w:r w:rsidRPr="00E11B56">
              <w:rPr>
                <w:lang w:eastAsia="ja-JP"/>
              </w:rPr>
              <w:t>2.</w:t>
            </w:r>
            <w:r w:rsidRPr="00E11B56">
              <w:rPr>
                <w:lang w:eastAsia="ja-JP"/>
              </w:rPr>
              <w:tab/>
              <w:t>UE supports aligned span and non-aligned span</w:t>
            </w:r>
          </w:p>
          <w:p w14:paraId="43749A22" w14:textId="77777777" w:rsidR="0068789A" w:rsidRPr="00E11B56" w:rsidRDefault="0068789A" w:rsidP="005D5F41">
            <w:pPr>
              <w:rPr>
                <w:lang w:eastAsia="ja-JP"/>
              </w:rPr>
            </w:pPr>
            <w:r w:rsidRPr="00E11B56">
              <w:rPr>
                <w:lang w:eastAsia="ja-JP"/>
              </w:rPr>
              <w:t>In case of non-aligned span when the configured number of cells with Rel-16 PDCCH monitoring is larger than the UE reported value, PDCCH monitoring occasion(s) should be configured only on same symbol(s) every slot</w:t>
            </w:r>
          </w:p>
        </w:tc>
        <w:tc>
          <w:tcPr>
            <w:tcW w:w="720" w:type="dxa"/>
            <w:tcBorders>
              <w:top w:val="single" w:sz="4" w:space="0" w:color="auto"/>
              <w:left w:val="single" w:sz="4" w:space="0" w:color="auto"/>
              <w:bottom w:val="single" w:sz="4" w:space="0" w:color="auto"/>
              <w:right w:val="single" w:sz="4" w:space="0" w:color="auto"/>
            </w:tcBorders>
            <w:shd w:val="clear" w:color="auto" w:fill="FFFFCC"/>
          </w:tcPr>
          <w:p w14:paraId="6B49F4AC" w14:textId="77777777" w:rsidR="0068789A" w:rsidRPr="00E11B56" w:rsidRDefault="0068789A" w:rsidP="005D5F41">
            <w:pPr>
              <w:rPr>
                <w:rFonts w:eastAsia="MS Mincho"/>
                <w:lang w:eastAsia="ja-JP"/>
              </w:rPr>
            </w:pPr>
            <w:r w:rsidRPr="00E11B56">
              <w:rPr>
                <w:rFonts w:eastAsia="MS Mincho"/>
                <w:lang w:eastAsia="ja-JP"/>
              </w:rPr>
              <w:t>11-2</w:t>
            </w:r>
          </w:p>
        </w:tc>
        <w:tc>
          <w:tcPr>
            <w:tcW w:w="2520" w:type="dxa"/>
            <w:tcBorders>
              <w:top w:val="single" w:sz="4" w:space="0" w:color="auto"/>
              <w:left w:val="single" w:sz="4" w:space="0" w:color="auto"/>
              <w:bottom w:val="single" w:sz="4" w:space="0" w:color="auto"/>
              <w:right w:val="single" w:sz="4" w:space="0" w:color="auto"/>
            </w:tcBorders>
            <w:shd w:val="clear" w:color="auto" w:fill="FFFFCC"/>
          </w:tcPr>
          <w:p w14:paraId="0F3C6106" w14:textId="77777777" w:rsidR="0068789A" w:rsidRPr="00E11B56" w:rsidRDefault="0068789A" w:rsidP="005D5F41">
            <w:r w:rsidRPr="00E11B56">
              <w:t>pdcch-MonitoringCA-NonAlignedSpan-r16</w:t>
            </w:r>
          </w:p>
        </w:tc>
      </w:tr>
      <w:tr w:rsidR="0068789A" w:rsidRPr="006C6E0F" w14:paraId="27A1F537" w14:textId="77777777" w:rsidTr="0068789A">
        <w:tc>
          <w:tcPr>
            <w:tcW w:w="71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E2A4E8" w14:textId="77777777" w:rsidR="0068789A" w:rsidRPr="00380A5F" w:rsidRDefault="0068789A" w:rsidP="005D5F41">
            <w:pPr>
              <w:rPr>
                <w:rFonts w:eastAsia="SimSun"/>
              </w:rPr>
            </w:pPr>
            <w:r w:rsidRPr="00380A5F">
              <w:rPr>
                <w:rFonts w:eastAsia="SimSun"/>
              </w:rPr>
              <w:t>11-2g</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DD3AAA" w14:textId="77777777" w:rsidR="0068789A" w:rsidRPr="00380A5F" w:rsidRDefault="0068789A" w:rsidP="005D5F41">
            <w:pPr>
              <w:rPr>
                <w:rFonts w:eastAsia="SimSun"/>
              </w:rPr>
            </w:pPr>
            <w:r w:rsidRPr="00380A5F">
              <w:rPr>
                <w:rFonts w:eastAsia="SimSun"/>
              </w:rPr>
              <w:t>Number of carriers for CCE/BD scaling with DL CA with mix of Rel. 16 and Rel. 15 PDCCH monitoring capabilities on different carriers with restriction for non-aligned span case</w:t>
            </w:r>
          </w:p>
        </w:tc>
        <w:tc>
          <w:tcPr>
            <w:tcW w:w="46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205231" w14:textId="77777777" w:rsidR="0068789A" w:rsidRPr="00380A5F" w:rsidRDefault="0068789A" w:rsidP="005D5F41">
            <w:pPr>
              <w:rPr>
                <w:lang w:eastAsia="ja-JP"/>
              </w:rPr>
            </w:pPr>
            <w:r w:rsidRPr="00380A5F">
              <w:rPr>
                <w:lang w:eastAsia="ja-JP"/>
              </w:rPr>
              <w:t>1.</w:t>
            </w:r>
            <w:r w:rsidRPr="00380A5F">
              <w:rPr>
                <w:lang w:eastAsia="ja-JP"/>
              </w:rPr>
              <w:tab/>
              <w:t>Supported combination(s) of (pdcch-BlindDetectionCA-R15, pdcch-BlindDetectionCA-R16)</w:t>
            </w:r>
          </w:p>
          <w:p w14:paraId="1BFDF1C0" w14:textId="77777777" w:rsidR="0068789A" w:rsidRPr="00380A5F" w:rsidRDefault="0068789A" w:rsidP="005D5F41">
            <w:pPr>
              <w:rPr>
                <w:lang w:eastAsia="ja-JP"/>
              </w:rPr>
            </w:pPr>
            <w:r w:rsidRPr="00380A5F">
              <w:rPr>
                <w:lang w:eastAsia="ja-JP"/>
              </w:rPr>
              <w:t>-</w:t>
            </w:r>
            <w:r w:rsidRPr="00380A5F">
              <w:rPr>
                <w:lang w:eastAsia="ja-JP"/>
              </w:rPr>
              <w:tab/>
              <w:t>Candidate values for pdcch-BlindDetectionCA-R15 is 1 to 15</w:t>
            </w:r>
          </w:p>
          <w:p w14:paraId="78302551" w14:textId="77777777" w:rsidR="0068789A" w:rsidRPr="00380A5F" w:rsidRDefault="0068789A" w:rsidP="005D5F41">
            <w:pPr>
              <w:rPr>
                <w:lang w:eastAsia="ja-JP"/>
              </w:rPr>
            </w:pPr>
            <w:r w:rsidRPr="00380A5F">
              <w:rPr>
                <w:lang w:eastAsia="ja-JP"/>
              </w:rPr>
              <w:t>-</w:t>
            </w:r>
            <w:r w:rsidRPr="00380A5F">
              <w:rPr>
                <w:lang w:eastAsia="ja-JP"/>
              </w:rPr>
              <w:tab/>
              <w:t>Candidate values for pdcch-BlindDetectionCA-R16 is 1 to 15</w:t>
            </w:r>
          </w:p>
          <w:p w14:paraId="6A149B12" w14:textId="77777777" w:rsidR="0068789A" w:rsidRPr="00380A5F" w:rsidRDefault="0068789A" w:rsidP="005D5F41">
            <w:pPr>
              <w:rPr>
                <w:lang w:eastAsia="ja-JP"/>
              </w:rPr>
            </w:pPr>
            <w:r w:rsidRPr="00380A5F">
              <w:rPr>
                <w:lang w:eastAsia="ja-JP"/>
              </w:rPr>
              <w:t>2.</w:t>
            </w:r>
            <w:r w:rsidRPr="00380A5F">
              <w:rPr>
                <w:lang w:eastAsia="ja-JP"/>
              </w:rPr>
              <w:tab/>
            </w:r>
            <w:bookmarkStart w:id="10" w:name="_Hlk101553506"/>
            <w:r w:rsidRPr="00380A5F">
              <w:rPr>
                <w:lang w:eastAsia="ja-JP"/>
              </w:rPr>
              <w:t>UE supports aligned span and non-aligned span</w:t>
            </w:r>
            <w:bookmarkEnd w:id="10"/>
          </w:p>
          <w:p w14:paraId="338DEB1D" w14:textId="77777777" w:rsidR="0068789A" w:rsidRPr="00380A5F" w:rsidRDefault="0068789A" w:rsidP="005D5F41">
            <w:pPr>
              <w:rPr>
                <w:lang w:eastAsia="ja-JP"/>
              </w:rPr>
            </w:pPr>
            <w:r w:rsidRPr="00380A5F">
              <w:rPr>
                <w:lang w:eastAsia="ja-JP"/>
              </w:rPr>
              <w:t>In case of non-aligned span when the configured number of cells with Rel-16 PDCCH monitoring is larger than the UE reported value, PDCCH monitoring occasion(s) should be configured only on same symbol(s) every slot</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818EC0" w14:textId="77777777" w:rsidR="0068789A" w:rsidRPr="00380A5F" w:rsidRDefault="0068789A" w:rsidP="005D5F41">
            <w:pPr>
              <w:rPr>
                <w:rFonts w:eastAsia="MS Mincho"/>
                <w:lang w:eastAsia="ja-JP"/>
              </w:rPr>
            </w:pPr>
            <w:r w:rsidRPr="00380A5F">
              <w:rPr>
                <w:rFonts w:eastAsia="MS Mincho"/>
                <w:lang w:eastAsia="ja-JP"/>
              </w:rPr>
              <w:t>11-2b</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4E4614" w14:textId="77777777" w:rsidR="0068789A" w:rsidRPr="00380A5F" w:rsidRDefault="0068789A" w:rsidP="005D5F41">
            <w:r w:rsidRPr="00380A5F">
              <w:t>pdcch-BlindDetectionCA-Mixed-NonAlignedSpan-r16</w:t>
            </w:r>
          </w:p>
          <w:p w14:paraId="3CE31713" w14:textId="77777777" w:rsidR="0068789A" w:rsidRPr="00380A5F" w:rsidRDefault="0068789A" w:rsidP="005D5F41">
            <w:r w:rsidRPr="00380A5F">
              <w:t>{</w:t>
            </w:r>
          </w:p>
          <w:p w14:paraId="6EF91B60" w14:textId="77777777" w:rsidR="0068789A" w:rsidRPr="00380A5F" w:rsidRDefault="0068789A" w:rsidP="005D5F41">
            <w:r w:rsidRPr="00380A5F">
              <w:t>pdcch-BlindDetectionCA1-r16,</w:t>
            </w:r>
          </w:p>
          <w:p w14:paraId="659C2C28" w14:textId="77777777" w:rsidR="0068789A" w:rsidRPr="00380A5F" w:rsidRDefault="0068789A" w:rsidP="005D5F41">
            <w:r w:rsidRPr="00380A5F">
              <w:t>pdcch-BlindDetectionCA2-r16</w:t>
            </w:r>
          </w:p>
          <w:p w14:paraId="3356E528" w14:textId="77777777" w:rsidR="0068789A" w:rsidRPr="00380A5F" w:rsidRDefault="0068789A" w:rsidP="005D5F41">
            <w:r w:rsidRPr="00380A5F">
              <w:t>}</w:t>
            </w:r>
          </w:p>
        </w:tc>
      </w:tr>
    </w:tbl>
    <w:p w14:paraId="205EF01D" w14:textId="0787B5DB" w:rsidR="0068789A" w:rsidRDefault="0068789A" w:rsidP="005D5F41"/>
    <w:p w14:paraId="45FADD26" w14:textId="77777777" w:rsidR="00337FDD" w:rsidRDefault="00337FDD" w:rsidP="00337FDD">
      <w:pPr>
        <w:pStyle w:val="Heading2"/>
      </w:pPr>
      <w:r>
        <w:t>TS 38.331 V16.8.0 (2022-03)</w:t>
      </w:r>
    </w:p>
    <w:p w14:paraId="17B20DA2" w14:textId="631A5156" w:rsidR="002C31A7" w:rsidRDefault="002C31A7" w:rsidP="005D5F41">
      <w:pPr>
        <w:pStyle w:val="BodyText"/>
      </w:pPr>
    </w:p>
    <w:p w14:paraId="72BA671E" w14:textId="77777777" w:rsidR="002C31A7" w:rsidRPr="00A908F6" w:rsidRDefault="002C31A7" w:rsidP="002C31A7">
      <w:pPr>
        <w:pStyle w:val="PL"/>
        <w:rPr>
          <w:rFonts w:eastAsiaTheme="minorEastAsia"/>
        </w:rPr>
      </w:pPr>
      <w:r w:rsidRPr="00A908F6">
        <w:t xml:space="preserve">    </w:t>
      </w:r>
      <w:r w:rsidRPr="00A908F6">
        <w:rPr>
          <w:rFonts w:eastAsiaTheme="minorEastAsia"/>
        </w:rPr>
        <w:t xml:space="preserve">-- R1 </w:t>
      </w:r>
      <w:r w:rsidRPr="00CB7247">
        <w:rPr>
          <w:rFonts w:eastAsiaTheme="minorEastAsia"/>
          <w:color w:val="FF0000"/>
        </w:rPr>
        <w:t>11-2e</w:t>
      </w:r>
      <w:r w:rsidRPr="00A908F6">
        <w:rPr>
          <w:rFonts w:eastAsiaTheme="minorEastAsia"/>
        </w:rPr>
        <w:t>: Number of carriers for CCE/BD scaling for MCG and for SCG when configured for NR-DC operation with mix of Rel. 16 and</w:t>
      </w:r>
    </w:p>
    <w:p w14:paraId="7412EEE5" w14:textId="77777777" w:rsidR="002C31A7" w:rsidRPr="00A908F6" w:rsidRDefault="002C31A7" w:rsidP="002C31A7">
      <w:pPr>
        <w:pStyle w:val="PL"/>
        <w:rPr>
          <w:rFonts w:eastAsiaTheme="minorEastAsia"/>
        </w:rPr>
      </w:pPr>
      <w:r w:rsidRPr="00A908F6">
        <w:t xml:space="preserve">    --</w:t>
      </w:r>
      <w:r w:rsidRPr="00A908F6">
        <w:rPr>
          <w:rFonts w:eastAsiaTheme="minorEastAsia"/>
        </w:rPr>
        <w:t xml:space="preserve"> Rel. 15 PDCCH monitoring capabilities on different carriers</w:t>
      </w:r>
    </w:p>
    <w:p w14:paraId="1563B0EB" w14:textId="77777777" w:rsidR="002C31A7" w:rsidRPr="00A908F6" w:rsidRDefault="002C31A7" w:rsidP="002C31A7">
      <w:pPr>
        <w:pStyle w:val="PL"/>
        <w:rPr>
          <w:rFonts w:eastAsiaTheme="minorEastAsia"/>
        </w:rPr>
      </w:pPr>
      <w:r w:rsidRPr="00A908F6">
        <w:t xml:space="preserve">    </w:t>
      </w:r>
      <w:r w:rsidRPr="00A908F6">
        <w:rPr>
          <w:rFonts w:eastAsiaTheme="minorEastAsia"/>
        </w:rPr>
        <w:t>pdcch-BlindDetectionMCG-UE-Mixed-r16</w:t>
      </w:r>
      <w:r w:rsidRPr="00A908F6">
        <w:t xml:space="preserve">              </w:t>
      </w:r>
      <w:r w:rsidRPr="00A908F6">
        <w:rPr>
          <w:rFonts w:eastAsiaTheme="minorEastAsia"/>
        </w:rPr>
        <w:t>SEQUENCE {</w:t>
      </w:r>
    </w:p>
    <w:p w14:paraId="2C86E63D" w14:textId="77777777" w:rsidR="002C31A7" w:rsidRPr="00A908F6" w:rsidRDefault="002C31A7" w:rsidP="002C31A7">
      <w:pPr>
        <w:pStyle w:val="PL"/>
        <w:rPr>
          <w:rFonts w:eastAsiaTheme="minorEastAsia"/>
        </w:rPr>
      </w:pPr>
      <w:r w:rsidRPr="00A908F6">
        <w:t xml:space="preserve">        </w:t>
      </w:r>
      <w:r w:rsidRPr="00A908F6">
        <w:rPr>
          <w:rFonts w:eastAsiaTheme="minorEastAsia"/>
        </w:rPr>
        <w:t>pdcch-BlindDetectionMCG-UE1-r16</w:t>
      </w:r>
      <w:r w:rsidRPr="00A908F6">
        <w:t xml:space="preserve">                   </w:t>
      </w:r>
      <w:r w:rsidRPr="00A908F6">
        <w:rPr>
          <w:rFonts w:eastAsiaTheme="minorEastAsia"/>
        </w:rPr>
        <w:t>INTEGER (0..15),</w:t>
      </w:r>
    </w:p>
    <w:p w14:paraId="4E3B74D9" w14:textId="77777777" w:rsidR="002C31A7" w:rsidRPr="00A908F6" w:rsidRDefault="002C31A7" w:rsidP="002C31A7">
      <w:pPr>
        <w:pStyle w:val="PL"/>
        <w:rPr>
          <w:rFonts w:eastAsiaTheme="minorEastAsia"/>
        </w:rPr>
      </w:pPr>
      <w:r w:rsidRPr="00A908F6">
        <w:lastRenderedPageBreak/>
        <w:t xml:space="preserve">        </w:t>
      </w:r>
      <w:r w:rsidRPr="00A908F6">
        <w:rPr>
          <w:rFonts w:eastAsiaTheme="minorEastAsia"/>
        </w:rPr>
        <w:t>pdcch-BlindDetectionMCG-UE2-r16</w:t>
      </w:r>
      <w:r w:rsidRPr="00A908F6">
        <w:t xml:space="preserve">                   </w:t>
      </w:r>
      <w:r w:rsidRPr="00A908F6">
        <w:rPr>
          <w:rFonts w:eastAsiaTheme="minorEastAsia"/>
        </w:rPr>
        <w:t>INTEGER (0..15)</w:t>
      </w:r>
    </w:p>
    <w:p w14:paraId="59FE75A2" w14:textId="77777777" w:rsidR="002C31A7" w:rsidRPr="00A908F6" w:rsidRDefault="002C31A7" w:rsidP="002C31A7">
      <w:pPr>
        <w:pStyle w:val="PL"/>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11F3A8A9" w14:textId="77777777" w:rsidR="002C31A7" w:rsidRPr="00A908F6" w:rsidRDefault="002C31A7" w:rsidP="002C31A7">
      <w:pPr>
        <w:pStyle w:val="PL"/>
        <w:rPr>
          <w:rFonts w:eastAsiaTheme="minorEastAsia"/>
        </w:rPr>
      </w:pPr>
      <w:r w:rsidRPr="00A908F6">
        <w:t xml:space="preserve">    </w:t>
      </w:r>
      <w:r w:rsidRPr="00A908F6">
        <w:rPr>
          <w:rFonts w:eastAsiaTheme="minorEastAsia"/>
        </w:rPr>
        <w:t>pdcch-BlindDetectionSCG-UE-Mixed-r16</w:t>
      </w:r>
      <w:r w:rsidRPr="00A908F6">
        <w:t xml:space="preserve">              </w:t>
      </w:r>
      <w:r w:rsidRPr="00A908F6">
        <w:rPr>
          <w:rFonts w:eastAsiaTheme="minorEastAsia"/>
        </w:rPr>
        <w:t>SEQUENCE {</w:t>
      </w:r>
    </w:p>
    <w:p w14:paraId="4B9A28F2" w14:textId="77777777" w:rsidR="002C31A7" w:rsidRPr="00A908F6" w:rsidRDefault="002C31A7" w:rsidP="002C31A7">
      <w:pPr>
        <w:pStyle w:val="PL"/>
        <w:rPr>
          <w:rFonts w:eastAsiaTheme="minorEastAsia"/>
        </w:rPr>
      </w:pPr>
      <w:r w:rsidRPr="00A908F6">
        <w:t xml:space="preserve">        </w:t>
      </w:r>
      <w:r w:rsidRPr="00A908F6">
        <w:rPr>
          <w:rFonts w:eastAsiaTheme="minorEastAsia"/>
        </w:rPr>
        <w:t>pdcch-BlindDetectionSCG-UE1-r16</w:t>
      </w:r>
      <w:r w:rsidRPr="00A908F6">
        <w:t xml:space="preserve">                   </w:t>
      </w:r>
      <w:r w:rsidRPr="00A908F6">
        <w:rPr>
          <w:rFonts w:eastAsiaTheme="minorEastAsia"/>
        </w:rPr>
        <w:t>INTEGER (0..15),</w:t>
      </w:r>
    </w:p>
    <w:p w14:paraId="7421A5AD" w14:textId="77777777" w:rsidR="002C31A7" w:rsidRPr="00A908F6" w:rsidRDefault="002C31A7" w:rsidP="002C31A7">
      <w:pPr>
        <w:pStyle w:val="PL"/>
        <w:rPr>
          <w:rFonts w:eastAsiaTheme="minorEastAsia"/>
        </w:rPr>
      </w:pPr>
      <w:r w:rsidRPr="00A908F6">
        <w:t xml:space="preserve">        </w:t>
      </w:r>
      <w:r w:rsidRPr="00A908F6">
        <w:rPr>
          <w:rFonts w:eastAsiaTheme="minorEastAsia"/>
        </w:rPr>
        <w:t>pdcch-BlindDetectionSCG-UE2-r16</w:t>
      </w:r>
      <w:r w:rsidRPr="00A908F6">
        <w:t xml:space="preserve">                   </w:t>
      </w:r>
      <w:r w:rsidRPr="00A908F6">
        <w:rPr>
          <w:rFonts w:eastAsiaTheme="minorEastAsia"/>
        </w:rPr>
        <w:t>INTEGER (0..15)</w:t>
      </w:r>
    </w:p>
    <w:p w14:paraId="49DDCEEA" w14:textId="77777777" w:rsidR="002C31A7" w:rsidRPr="00A908F6" w:rsidRDefault="002C31A7" w:rsidP="002C31A7">
      <w:pPr>
        <w:pStyle w:val="PL"/>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03AF2F68" w14:textId="0416B8F3" w:rsidR="002C31A7" w:rsidRDefault="002C31A7" w:rsidP="005D5F41">
      <w:pPr>
        <w:pStyle w:val="BodyText"/>
      </w:pPr>
    </w:p>
    <w:p w14:paraId="33E9269C" w14:textId="77777777" w:rsidR="00A91E92" w:rsidRPr="00A908F6" w:rsidRDefault="00A91E92" w:rsidP="00A91E92">
      <w:pPr>
        <w:pStyle w:val="PL"/>
        <w:rPr>
          <w:rFonts w:eastAsiaTheme="minorEastAsia"/>
        </w:rPr>
      </w:pPr>
      <w:r w:rsidRPr="00A908F6">
        <w:t xml:space="preserve">    </w:t>
      </w:r>
      <w:r w:rsidRPr="00A908F6">
        <w:rPr>
          <w:rFonts w:eastAsiaTheme="minorEastAsia"/>
        </w:rPr>
        <w:t xml:space="preserve">-- R1 </w:t>
      </w:r>
      <w:r w:rsidRPr="00CB7247">
        <w:rPr>
          <w:rFonts w:eastAsiaTheme="minorEastAsia"/>
          <w:color w:val="FF0000"/>
        </w:rPr>
        <w:t>11-2a</w:t>
      </w:r>
      <w:r w:rsidRPr="00A908F6">
        <w:rPr>
          <w:rFonts w:eastAsiaTheme="minorEastAsia"/>
        </w:rPr>
        <w:t>: Capability on the number of CCs for monitoring a maximum number of BDs and non-overlapped CCEs per span when configured</w:t>
      </w:r>
    </w:p>
    <w:p w14:paraId="127AF063" w14:textId="77777777" w:rsidR="00A91E92" w:rsidRPr="00A908F6" w:rsidRDefault="00A91E92" w:rsidP="00A91E92">
      <w:pPr>
        <w:pStyle w:val="PL"/>
        <w:rPr>
          <w:rFonts w:eastAsiaTheme="minorEastAsia"/>
        </w:rPr>
      </w:pPr>
      <w:r w:rsidRPr="00A908F6">
        <w:t xml:space="preserve">    --</w:t>
      </w:r>
      <w:r w:rsidRPr="00A908F6">
        <w:rPr>
          <w:rFonts w:eastAsiaTheme="minorEastAsia"/>
        </w:rPr>
        <w:t xml:space="preserve"> with DL CA with Rel-16 PDCCH monitoring capability on all the serving cells</w:t>
      </w:r>
    </w:p>
    <w:p w14:paraId="1164C4E8" w14:textId="77777777" w:rsidR="00A91E92" w:rsidRPr="00A908F6" w:rsidRDefault="00A91E92" w:rsidP="00A91E92">
      <w:pPr>
        <w:pStyle w:val="PL"/>
        <w:rPr>
          <w:rFonts w:eastAsiaTheme="minorEastAsia"/>
        </w:rPr>
      </w:pPr>
      <w:r w:rsidRPr="00A908F6">
        <w:t xml:space="preserve">    </w:t>
      </w:r>
      <w:r w:rsidRPr="00A908F6">
        <w:rPr>
          <w:rFonts w:eastAsiaTheme="minorEastAsia"/>
        </w:rPr>
        <w:t>pdcch-MonitoringCA-r16</w:t>
      </w:r>
      <w:r w:rsidRPr="00A908F6">
        <w:t xml:space="preserve">                            </w:t>
      </w:r>
      <w:r w:rsidRPr="00A908F6">
        <w:rPr>
          <w:rFonts w:eastAsiaTheme="minorEastAsia"/>
        </w:rPr>
        <w:t>SEQUENCE {</w:t>
      </w:r>
    </w:p>
    <w:p w14:paraId="61E2C1EF" w14:textId="77777777" w:rsidR="00A91E92" w:rsidRPr="00A908F6" w:rsidRDefault="00A91E92" w:rsidP="00A91E92">
      <w:pPr>
        <w:pStyle w:val="PL"/>
        <w:rPr>
          <w:rFonts w:eastAsiaTheme="minorEastAsia"/>
        </w:rPr>
      </w:pPr>
      <w:r w:rsidRPr="00A908F6">
        <w:t xml:space="preserve">        </w:t>
      </w:r>
      <w:r w:rsidRPr="00A908F6">
        <w:rPr>
          <w:rFonts w:eastAsiaTheme="minorEastAsia"/>
        </w:rPr>
        <w:t>maxNumberOfMonitoringCC-r16</w:t>
      </w:r>
      <w:r w:rsidRPr="00A908F6">
        <w:t xml:space="preserve">                       </w:t>
      </w:r>
      <w:r w:rsidRPr="00A908F6">
        <w:rPr>
          <w:rFonts w:eastAsiaTheme="minorEastAsia"/>
        </w:rPr>
        <w:t>INTEGER (2..16),</w:t>
      </w:r>
    </w:p>
    <w:p w14:paraId="5336DCDE" w14:textId="77777777" w:rsidR="00A91E92" w:rsidRPr="00A908F6" w:rsidRDefault="00A91E92" w:rsidP="00A91E92">
      <w:pPr>
        <w:pStyle w:val="PL"/>
        <w:rPr>
          <w:rFonts w:eastAsiaTheme="minorEastAsia"/>
        </w:rPr>
      </w:pPr>
      <w:r w:rsidRPr="00A908F6">
        <w:t xml:space="preserve">        </w:t>
      </w:r>
      <w:r w:rsidRPr="00A908F6">
        <w:rPr>
          <w:rFonts w:eastAsiaTheme="minorEastAsia"/>
        </w:rPr>
        <w:t>supportedSpanArrangement-r16</w:t>
      </w:r>
      <w:r w:rsidRPr="00A908F6">
        <w:t xml:space="preserve">                      </w:t>
      </w:r>
      <w:r w:rsidRPr="00A908F6">
        <w:rPr>
          <w:rFonts w:eastAsiaTheme="minorEastAsia"/>
        </w:rPr>
        <w:t>ENUMERATED {alignedOnly, alignedAndNonAligned}</w:t>
      </w:r>
    </w:p>
    <w:p w14:paraId="7AC411D4" w14:textId="77777777" w:rsidR="00A91E92" w:rsidRPr="00A908F6" w:rsidRDefault="00A91E92" w:rsidP="00A91E92">
      <w:pPr>
        <w:pStyle w:val="PL"/>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4EECE268" w14:textId="77777777" w:rsidR="00A91E92" w:rsidRPr="00A908F6" w:rsidRDefault="00A91E92" w:rsidP="00A91E92">
      <w:pPr>
        <w:pStyle w:val="PL"/>
        <w:rPr>
          <w:rFonts w:eastAsiaTheme="minorEastAsia"/>
        </w:rPr>
      </w:pPr>
      <w:r w:rsidRPr="00A908F6">
        <w:t xml:space="preserve">    </w:t>
      </w:r>
      <w:r w:rsidRPr="00A908F6">
        <w:rPr>
          <w:rFonts w:eastAsiaTheme="minorEastAsia"/>
        </w:rPr>
        <w:t xml:space="preserve">-- R1 </w:t>
      </w:r>
      <w:r w:rsidRPr="00CB7247">
        <w:rPr>
          <w:rFonts w:eastAsiaTheme="minorEastAsia"/>
          <w:color w:val="FF0000"/>
        </w:rPr>
        <w:t>11-2c</w:t>
      </w:r>
      <w:r w:rsidRPr="00A908F6">
        <w:rPr>
          <w:rFonts w:eastAsiaTheme="minorEastAsia"/>
        </w:rPr>
        <w:t>: Number of carriers for CCE/BD scaling with DL CA with mix of Rel. 16 and Rel. 15 PDCCH monitoring capabilities on</w:t>
      </w:r>
    </w:p>
    <w:p w14:paraId="70B69B4D" w14:textId="77777777" w:rsidR="00A91E92" w:rsidRPr="00A908F6" w:rsidRDefault="00A91E92" w:rsidP="00A91E92">
      <w:pPr>
        <w:pStyle w:val="PL"/>
        <w:rPr>
          <w:rFonts w:eastAsiaTheme="minorEastAsia"/>
        </w:rPr>
      </w:pPr>
      <w:r w:rsidRPr="00A908F6">
        <w:t xml:space="preserve">    --</w:t>
      </w:r>
      <w:r w:rsidRPr="00A908F6">
        <w:rPr>
          <w:rFonts w:eastAsiaTheme="minorEastAsia"/>
        </w:rPr>
        <w:t xml:space="preserve"> different carriers</w:t>
      </w:r>
    </w:p>
    <w:p w14:paraId="2870CBEA" w14:textId="77777777" w:rsidR="00A91E92" w:rsidRPr="00A908F6" w:rsidRDefault="00A91E92" w:rsidP="00A91E92">
      <w:pPr>
        <w:pStyle w:val="PL"/>
        <w:rPr>
          <w:rFonts w:eastAsiaTheme="minorEastAsia"/>
        </w:rPr>
      </w:pPr>
      <w:r w:rsidRPr="00A908F6">
        <w:t xml:space="preserve">    </w:t>
      </w:r>
      <w:r w:rsidRPr="00A908F6">
        <w:rPr>
          <w:rFonts w:eastAsiaTheme="minorEastAsia"/>
        </w:rPr>
        <w:t>pdcch-BlindDetectionCA-Mixed-r16</w:t>
      </w:r>
      <w:r w:rsidRPr="00A908F6">
        <w:t xml:space="preserve">                  </w:t>
      </w:r>
      <w:r w:rsidRPr="00A908F6">
        <w:rPr>
          <w:rFonts w:eastAsiaTheme="minorEastAsia"/>
        </w:rPr>
        <w:t>SEQUENCE {</w:t>
      </w:r>
    </w:p>
    <w:p w14:paraId="0A4B9C10" w14:textId="77777777" w:rsidR="00A91E92" w:rsidRPr="00A908F6" w:rsidRDefault="00A91E92" w:rsidP="00A91E92">
      <w:pPr>
        <w:pStyle w:val="PL"/>
        <w:rPr>
          <w:rFonts w:eastAsiaTheme="minorEastAsia"/>
        </w:rPr>
      </w:pPr>
      <w:r w:rsidRPr="00A908F6">
        <w:t xml:space="preserve">        </w:t>
      </w:r>
      <w:r w:rsidRPr="00A908F6">
        <w:rPr>
          <w:rFonts w:eastAsiaTheme="minorEastAsia"/>
        </w:rPr>
        <w:t>pdcch-BlindDetectionCA1-r16</w:t>
      </w:r>
      <w:r w:rsidRPr="00A908F6">
        <w:t xml:space="preserve">                       </w:t>
      </w:r>
      <w:r w:rsidRPr="00A908F6">
        <w:rPr>
          <w:rFonts w:eastAsiaTheme="minorEastAsia"/>
        </w:rPr>
        <w:t>INTEGER (1..15),</w:t>
      </w:r>
    </w:p>
    <w:p w14:paraId="11AED34E" w14:textId="77777777" w:rsidR="00A91E92" w:rsidRPr="00A908F6" w:rsidRDefault="00A91E92" w:rsidP="00A91E92">
      <w:pPr>
        <w:pStyle w:val="PL"/>
        <w:rPr>
          <w:rFonts w:eastAsiaTheme="minorEastAsia"/>
        </w:rPr>
      </w:pPr>
      <w:r w:rsidRPr="00A908F6">
        <w:t xml:space="preserve">        </w:t>
      </w:r>
      <w:r w:rsidRPr="00A908F6">
        <w:rPr>
          <w:rFonts w:eastAsiaTheme="minorEastAsia"/>
        </w:rPr>
        <w:t>pdcch-BlindDetectionCA2-r16</w:t>
      </w:r>
      <w:r w:rsidRPr="00A908F6">
        <w:t xml:space="preserve">                       </w:t>
      </w:r>
      <w:r w:rsidRPr="00A908F6">
        <w:rPr>
          <w:rFonts w:eastAsiaTheme="minorEastAsia"/>
        </w:rPr>
        <w:t>INTEGER (1..15),</w:t>
      </w:r>
    </w:p>
    <w:p w14:paraId="7AED015E" w14:textId="77777777" w:rsidR="00A91E92" w:rsidRPr="00A908F6" w:rsidRDefault="00A91E92" w:rsidP="00A91E92">
      <w:pPr>
        <w:pStyle w:val="PL"/>
        <w:rPr>
          <w:rFonts w:eastAsiaTheme="minorEastAsia"/>
        </w:rPr>
      </w:pPr>
      <w:r w:rsidRPr="00A908F6">
        <w:t xml:space="preserve">        </w:t>
      </w:r>
      <w:r w:rsidRPr="00A908F6">
        <w:rPr>
          <w:rFonts w:eastAsiaTheme="minorEastAsia"/>
        </w:rPr>
        <w:t>supportedSpanArrangement-r16</w:t>
      </w:r>
      <w:r w:rsidRPr="00A908F6">
        <w:t xml:space="preserve">                      </w:t>
      </w:r>
      <w:r w:rsidRPr="00A908F6">
        <w:rPr>
          <w:rFonts w:eastAsiaTheme="minorEastAsia"/>
        </w:rPr>
        <w:t>ENUMERATED {alignedOnly, alignedAndNonAligned}</w:t>
      </w:r>
    </w:p>
    <w:p w14:paraId="76C1F2AE" w14:textId="12ED930B" w:rsidR="002C31A7" w:rsidRPr="00A91E92" w:rsidRDefault="00A91E92" w:rsidP="00A91E92">
      <w:pPr>
        <w:pStyle w:val="PL"/>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3D4608F8" w14:textId="42D2D7ED" w:rsidR="002C31A7" w:rsidRDefault="002C31A7" w:rsidP="005D5F41">
      <w:pPr>
        <w:pStyle w:val="BodyText"/>
      </w:pPr>
    </w:p>
    <w:p w14:paraId="347FCDB8" w14:textId="77777777" w:rsidR="002C31A7" w:rsidRPr="00A908F6" w:rsidRDefault="002C31A7" w:rsidP="002C31A7">
      <w:pPr>
        <w:pStyle w:val="PL"/>
      </w:pPr>
      <w:r w:rsidRPr="00A908F6">
        <w:t xml:space="preserve">    -- R1 </w:t>
      </w:r>
      <w:r w:rsidRPr="00CB7247">
        <w:rPr>
          <w:color w:val="FF0000"/>
        </w:rPr>
        <w:t>11-2f</w:t>
      </w:r>
      <w:r w:rsidRPr="00A908F6">
        <w:t>: add the replicated FGs of 11-2a/c with restriction for non-aligned span case</w:t>
      </w:r>
    </w:p>
    <w:p w14:paraId="2603E922" w14:textId="77777777" w:rsidR="002C31A7" w:rsidRPr="00A908F6" w:rsidRDefault="002C31A7" w:rsidP="002C31A7">
      <w:pPr>
        <w:pStyle w:val="PL"/>
      </w:pPr>
      <w:r w:rsidRPr="00A908F6">
        <w:t xml:space="preserve">    -- with DL CA with Rel-16 PDCCH monitoring capability on all the serving cells</w:t>
      </w:r>
    </w:p>
    <w:p w14:paraId="7F13764B" w14:textId="77777777" w:rsidR="002C31A7" w:rsidRPr="00A908F6" w:rsidRDefault="002C31A7" w:rsidP="002C31A7">
      <w:pPr>
        <w:pStyle w:val="PL"/>
      </w:pPr>
      <w:r w:rsidRPr="00A908F6">
        <w:t xml:space="preserve">    pdcch-MonitoringCA-NonAlignedSpan-r16                         INTEGER (2..16)                 OPTIONAL,</w:t>
      </w:r>
    </w:p>
    <w:p w14:paraId="28AE1D40" w14:textId="77777777" w:rsidR="002C31A7" w:rsidRPr="00A908F6" w:rsidRDefault="002C31A7" w:rsidP="002C31A7">
      <w:pPr>
        <w:pStyle w:val="PL"/>
      </w:pPr>
      <w:r w:rsidRPr="00A908F6">
        <w:t xml:space="preserve">    -- R1 </w:t>
      </w:r>
      <w:r w:rsidRPr="00FD13BC">
        <w:rPr>
          <w:color w:val="FF0000"/>
        </w:rPr>
        <w:t>11-2g</w:t>
      </w:r>
      <w:r w:rsidRPr="00A908F6">
        <w:t>: add the replicated FGs of 11-2a/c with restriction for non-aligned span case</w:t>
      </w:r>
    </w:p>
    <w:p w14:paraId="3AA4D96C" w14:textId="77777777" w:rsidR="002C31A7" w:rsidRPr="00A908F6" w:rsidRDefault="002C31A7" w:rsidP="002C31A7">
      <w:pPr>
        <w:pStyle w:val="PL"/>
      </w:pPr>
      <w:r w:rsidRPr="00A908F6">
        <w:t xml:space="preserve">    pdcch-BlindDetectionCA-Mixed-NonAlignedSpan-r16               SEQUENCE {</w:t>
      </w:r>
    </w:p>
    <w:p w14:paraId="6135CE69" w14:textId="77777777" w:rsidR="002C31A7" w:rsidRPr="00A908F6" w:rsidRDefault="002C31A7" w:rsidP="002C31A7">
      <w:pPr>
        <w:pStyle w:val="PL"/>
      </w:pPr>
      <w:r w:rsidRPr="00A908F6">
        <w:t xml:space="preserve">        pdcch-BlindDetectionCA1-r16                                   INTEGER (1..15),</w:t>
      </w:r>
    </w:p>
    <w:p w14:paraId="683C8B9A" w14:textId="77777777" w:rsidR="002C31A7" w:rsidRPr="00A908F6" w:rsidRDefault="002C31A7" w:rsidP="002C31A7">
      <w:pPr>
        <w:pStyle w:val="PL"/>
      </w:pPr>
      <w:r w:rsidRPr="00A908F6">
        <w:t xml:space="preserve">        pdcch-BlindDetectionCA2-r16                                   INTEGER (1..15)</w:t>
      </w:r>
    </w:p>
    <w:p w14:paraId="75C47DA4" w14:textId="77777777" w:rsidR="002C31A7" w:rsidRPr="00A908F6" w:rsidRDefault="002C31A7" w:rsidP="002C31A7">
      <w:pPr>
        <w:pStyle w:val="PL"/>
      </w:pPr>
      <w:r w:rsidRPr="00A908F6">
        <w:t xml:space="preserve">    }                                                                                             OPTIONAL</w:t>
      </w:r>
    </w:p>
    <w:p w14:paraId="2DB28407" w14:textId="77777777" w:rsidR="0068789A" w:rsidRPr="00CE0424" w:rsidRDefault="0068789A" w:rsidP="005D5F41">
      <w:pPr>
        <w:pStyle w:val="BodyText"/>
      </w:pPr>
    </w:p>
    <w:sectPr w:rsidR="0068789A" w:rsidRPr="00CE0424" w:rsidSect="00D14E67">
      <w:headerReference w:type="even" r:id="rId11"/>
      <w:footerReference w:type="default" r:id="rId12"/>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BD74" w14:textId="77777777" w:rsidR="00A34301" w:rsidRDefault="00A34301" w:rsidP="005D5F41">
      <w:r>
        <w:separator/>
      </w:r>
    </w:p>
  </w:endnote>
  <w:endnote w:type="continuationSeparator" w:id="0">
    <w:p w14:paraId="3D9AE8BB" w14:textId="77777777" w:rsidR="00A34301" w:rsidRDefault="00A34301" w:rsidP="005D5F41">
      <w:r>
        <w:continuationSeparator/>
      </w:r>
    </w:p>
  </w:endnote>
  <w:endnote w:type="continuationNotice" w:id="1">
    <w:p w14:paraId="5FAF1576" w14:textId="77777777" w:rsidR="00A34301" w:rsidRDefault="00A34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51E39" w14:textId="77777777" w:rsidR="00A34301" w:rsidRDefault="00A34301" w:rsidP="005D5F41">
      <w:r>
        <w:separator/>
      </w:r>
    </w:p>
  </w:footnote>
  <w:footnote w:type="continuationSeparator" w:id="0">
    <w:p w14:paraId="344445D0" w14:textId="77777777" w:rsidR="00A34301" w:rsidRDefault="00A34301" w:rsidP="005D5F41">
      <w:r>
        <w:continuationSeparator/>
      </w:r>
    </w:p>
  </w:footnote>
  <w:footnote w:type="continuationNotice" w:id="1">
    <w:p w14:paraId="6A80ABD6" w14:textId="77777777" w:rsidR="00A34301" w:rsidRDefault="00A34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sidP="005D5F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FF5FFB"/>
    <w:multiLevelType w:val="multilevel"/>
    <w:tmpl w:val="13FF5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8C2A97"/>
    <w:multiLevelType w:val="hybridMultilevel"/>
    <w:tmpl w:val="6A304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E516D"/>
    <w:multiLevelType w:val="hybridMultilevel"/>
    <w:tmpl w:val="0074C22C"/>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CE7651"/>
    <w:multiLevelType w:val="hybridMultilevel"/>
    <w:tmpl w:val="9FE46AB2"/>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BC76E6"/>
    <w:multiLevelType w:val="multilevel"/>
    <w:tmpl w:val="2E48C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712E8B"/>
    <w:multiLevelType w:val="multilevel"/>
    <w:tmpl w:val="75712E8B"/>
    <w:lvl w:ilvl="0">
      <w:start w:val="1"/>
      <w:numFmt w:val="bullet"/>
      <w:lvlText w:val=""/>
      <w:lvlJc w:val="left"/>
      <w:pPr>
        <w:ind w:left="800" w:hanging="400"/>
      </w:pPr>
      <w:rPr>
        <w:rFonts w:ascii="Wingdings" w:hAnsi="Wingdings" w:hint="default"/>
        <w:sz w:val="18"/>
        <w:szCs w:val="18"/>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8E3769B"/>
    <w:multiLevelType w:val="hybridMultilevel"/>
    <w:tmpl w:val="82962ED8"/>
    <w:lvl w:ilvl="0" w:tplc="A1C0C142">
      <w:start w:val="38"/>
      <w:numFmt w:val="bullet"/>
      <w:lvlText w:val=""/>
      <w:lvlJc w:val="left"/>
      <w:pPr>
        <w:ind w:left="720" w:hanging="360"/>
      </w:pPr>
      <w:rPr>
        <w:rFonts w:ascii="Symbol" w:eastAsia="SimSu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20"/>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8"/>
  </w:num>
  <w:num w:numId="18">
    <w:abstractNumId w:val="9"/>
  </w:num>
  <w:num w:numId="19">
    <w:abstractNumId w:val="4"/>
  </w:num>
  <w:num w:numId="20">
    <w:abstractNumId w:val="28"/>
  </w:num>
  <w:num w:numId="21">
    <w:abstractNumId w:val="13"/>
  </w:num>
  <w:num w:numId="22">
    <w:abstractNumId w:val="27"/>
  </w:num>
  <w:num w:numId="23">
    <w:abstractNumId w:val="18"/>
  </w:num>
  <w:num w:numId="24">
    <w:abstractNumId w:val="18"/>
  </w:num>
  <w:num w:numId="25">
    <w:abstractNumId w:val="29"/>
  </w:num>
  <w:num w:numId="26">
    <w:abstractNumId w:val="19"/>
  </w:num>
  <w:num w:numId="27">
    <w:abstractNumId w:val="26"/>
  </w:num>
  <w:num w:numId="28">
    <w:abstractNumId w:val="14"/>
  </w:num>
  <w:num w:numId="29">
    <w:abstractNumId w:val="30"/>
  </w:num>
  <w:num w:numId="30">
    <w:abstractNumId w:val="7"/>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29C6"/>
    <w:rsid w:val="00015D15"/>
    <w:rsid w:val="0002564D"/>
    <w:rsid w:val="00025A6F"/>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E5"/>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0"/>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B98"/>
    <w:rsid w:val="00151E23"/>
    <w:rsid w:val="001526E0"/>
    <w:rsid w:val="001551B5"/>
    <w:rsid w:val="00156BD6"/>
    <w:rsid w:val="001659C1"/>
    <w:rsid w:val="00170EE9"/>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F0C"/>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65F"/>
    <w:rsid w:val="002224DB"/>
    <w:rsid w:val="00223FCB"/>
    <w:rsid w:val="002252C3"/>
    <w:rsid w:val="00225C54"/>
    <w:rsid w:val="00230765"/>
    <w:rsid w:val="00230D18"/>
    <w:rsid w:val="002319E4"/>
    <w:rsid w:val="00235632"/>
    <w:rsid w:val="00235872"/>
    <w:rsid w:val="00241559"/>
    <w:rsid w:val="002435B3"/>
    <w:rsid w:val="002458EB"/>
    <w:rsid w:val="002478CC"/>
    <w:rsid w:val="002500C8"/>
    <w:rsid w:val="002550D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1A7"/>
    <w:rsid w:val="002C41E6"/>
    <w:rsid w:val="002D071A"/>
    <w:rsid w:val="002D34B2"/>
    <w:rsid w:val="002D48B0"/>
    <w:rsid w:val="002D5B37"/>
    <w:rsid w:val="002D7637"/>
    <w:rsid w:val="002E17F2"/>
    <w:rsid w:val="002E7CAE"/>
    <w:rsid w:val="002F2771"/>
    <w:rsid w:val="002F37A9"/>
    <w:rsid w:val="00301CE6"/>
    <w:rsid w:val="0030256B"/>
    <w:rsid w:val="0030355C"/>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7FDD"/>
    <w:rsid w:val="00342BD7"/>
    <w:rsid w:val="00342DFE"/>
    <w:rsid w:val="00346DB5"/>
    <w:rsid w:val="003477B1"/>
    <w:rsid w:val="00357380"/>
    <w:rsid w:val="003602D9"/>
    <w:rsid w:val="003604CE"/>
    <w:rsid w:val="00366159"/>
    <w:rsid w:val="00370E47"/>
    <w:rsid w:val="003742AC"/>
    <w:rsid w:val="00377CE1"/>
    <w:rsid w:val="00380A5F"/>
    <w:rsid w:val="0038305D"/>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41CE"/>
    <w:rsid w:val="004D36B1"/>
    <w:rsid w:val="004D7EBD"/>
    <w:rsid w:val="004E2680"/>
    <w:rsid w:val="004E28F9"/>
    <w:rsid w:val="004E462E"/>
    <w:rsid w:val="004E56DC"/>
    <w:rsid w:val="004E73F1"/>
    <w:rsid w:val="004E76F4"/>
    <w:rsid w:val="004F0B4E"/>
    <w:rsid w:val="004F0B6C"/>
    <w:rsid w:val="004F2078"/>
    <w:rsid w:val="004F4DA3"/>
    <w:rsid w:val="00506557"/>
    <w:rsid w:val="0050677A"/>
    <w:rsid w:val="005108D8"/>
    <w:rsid w:val="005116F9"/>
    <w:rsid w:val="005153A7"/>
    <w:rsid w:val="005219CF"/>
    <w:rsid w:val="00530286"/>
    <w:rsid w:val="00534B59"/>
    <w:rsid w:val="00536663"/>
    <w:rsid w:val="00536759"/>
    <w:rsid w:val="00537C62"/>
    <w:rsid w:val="005411F5"/>
    <w:rsid w:val="00546970"/>
    <w:rsid w:val="00554E19"/>
    <w:rsid w:val="00556761"/>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576"/>
    <w:rsid w:val="005C74FB"/>
    <w:rsid w:val="005C76B1"/>
    <w:rsid w:val="005D1602"/>
    <w:rsid w:val="005D5F41"/>
    <w:rsid w:val="005E385F"/>
    <w:rsid w:val="005E4D2D"/>
    <w:rsid w:val="005E5B81"/>
    <w:rsid w:val="005F2CB1"/>
    <w:rsid w:val="005F3025"/>
    <w:rsid w:val="005F618C"/>
    <w:rsid w:val="005F70BD"/>
    <w:rsid w:val="005F7535"/>
    <w:rsid w:val="0060283C"/>
    <w:rsid w:val="00604F14"/>
    <w:rsid w:val="00611B83"/>
    <w:rsid w:val="00613257"/>
    <w:rsid w:val="00620A71"/>
    <w:rsid w:val="00620D80"/>
    <w:rsid w:val="006234A6"/>
    <w:rsid w:val="00630001"/>
    <w:rsid w:val="006311B3"/>
    <w:rsid w:val="0063284C"/>
    <w:rsid w:val="00633AFC"/>
    <w:rsid w:val="00636398"/>
    <w:rsid w:val="006368D3"/>
    <w:rsid w:val="006377EC"/>
    <w:rsid w:val="0064151F"/>
    <w:rsid w:val="00641533"/>
    <w:rsid w:val="0064208D"/>
    <w:rsid w:val="00643475"/>
    <w:rsid w:val="0064396A"/>
    <w:rsid w:val="0064624E"/>
    <w:rsid w:val="00646361"/>
    <w:rsid w:val="00647F2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89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C47"/>
    <w:rsid w:val="006D6F08"/>
    <w:rsid w:val="006E062C"/>
    <w:rsid w:val="006E1C82"/>
    <w:rsid w:val="006E28B7"/>
    <w:rsid w:val="006E2A9B"/>
    <w:rsid w:val="006E3310"/>
    <w:rsid w:val="006E4E39"/>
    <w:rsid w:val="006E565E"/>
    <w:rsid w:val="006E5DF4"/>
    <w:rsid w:val="006E673D"/>
    <w:rsid w:val="006E7D3B"/>
    <w:rsid w:val="006F1B70"/>
    <w:rsid w:val="006F341D"/>
    <w:rsid w:val="006F3CDE"/>
    <w:rsid w:val="006F58D4"/>
    <w:rsid w:val="006F6582"/>
    <w:rsid w:val="0070346E"/>
    <w:rsid w:val="00704EDB"/>
    <w:rsid w:val="00706101"/>
    <w:rsid w:val="00707072"/>
    <w:rsid w:val="00707D61"/>
    <w:rsid w:val="00711812"/>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20A"/>
    <w:rsid w:val="00766BAD"/>
    <w:rsid w:val="007729A2"/>
    <w:rsid w:val="007755F2"/>
    <w:rsid w:val="00776971"/>
    <w:rsid w:val="00780A80"/>
    <w:rsid w:val="0078177E"/>
    <w:rsid w:val="00782BCD"/>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4BC"/>
    <w:rsid w:val="007C3D18"/>
    <w:rsid w:val="007C60BF"/>
    <w:rsid w:val="007C6A07"/>
    <w:rsid w:val="007C75A1"/>
    <w:rsid w:val="007C77A5"/>
    <w:rsid w:val="007D04E5"/>
    <w:rsid w:val="007D5901"/>
    <w:rsid w:val="007D6519"/>
    <w:rsid w:val="007D7526"/>
    <w:rsid w:val="007E4610"/>
    <w:rsid w:val="007E4715"/>
    <w:rsid w:val="007E505B"/>
    <w:rsid w:val="007E7091"/>
    <w:rsid w:val="00802611"/>
    <w:rsid w:val="00803FAE"/>
    <w:rsid w:val="0080605F"/>
    <w:rsid w:val="00807786"/>
    <w:rsid w:val="00811FCB"/>
    <w:rsid w:val="008158D6"/>
    <w:rsid w:val="00817196"/>
    <w:rsid w:val="008202DD"/>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2D0"/>
    <w:rsid w:val="00874312"/>
    <w:rsid w:val="0087437C"/>
    <w:rsid w:val="00875CD7"/>
    <w:rsid w:val="00875FCE"/>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D65"/>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FD0"/>
    <w:rsid w:val="009D3051"/>
    <w:rsid w:val="009D4FF0"/>
    <w:rsid w:val="009D703C"/>
    <w:rsid w:val="009D718F"/>
    <w:rsid w:val="009E068F"/>
    <w:rsid w:val="009E14E0"/>
    <w:rsid w:val="009E1BB6"/>
    <w:rsid w:val="009E35DB"/>
    <w:rsid w:val="009E47A3"/>
    <w:rsid w:val="009F08F3"/>
    <w:rsid w:val="009F344F"/>
    <w:rsid w:val="00A00473"/>
    <w:rsid w:val="00A031D8"/>
    <w:rsid w:val="00A048A8"/>
    <w:rsid w:val="00A04F49"/>
    <w:rsid w:val="00A13E54"/>
    <w:rsid w:val="00A17F63"/>
    <w:rsid w:val="00A2193B"/>
    <w:rsid w:val="00A2351A"/>
    <w:rsid w:val="00A264A9"/>
    <w:rsid w:val="00A26DCF"/>
    <w:rsid w:val="00A27785"/>
    <w:rsid w:val="00A30187"/>
    <w:rsid w:val="00A34301"/>
    <w:rsid w:val="00A3448A"/>
    <w:rsid w:val="00A36297"/>
    <w:rsid w:val="00A41E2B"/>
    <w:rsid w:val="00A45B74"/>
    <w:rsid w:val="00A52E1D"/>
    <w:rsid w:val="00A61499"/>
    <w:rsid w:val="00A62A77"/>
    <w:rsid w:val="00A63483"/>
    <w:rsid w:val="00A657D7"/>
    <w:rsid w:val="00A660AC"/>
    <w:rsid w:val="00A67E6C"/>
    <w:rsid w:val="00A71B99"/>
    <w:rsid w:val="00A739D0"/>
    <w:rsid w:val="00A73AEC"/>
    <w:rsid w:val="00A761D4"/>
    <w:rsid w:val="00A77EC4"/>
    <w:rsid w:val="00A91E92"/>
    <w:rsid w:val="00A92879"/>
    <w:rsid w:val="00A9442A"/>
    <w:rsid w:val="00AA016F"/>
    <w:rsid w:val="00AA1ED6"/>
    <w:rsid w:val="00AA51D6"/>
    <w:rsid w:val="00AA6419"/>
    <w:rsid w:val="00AB0BC8"/>
    <w:rsid w:val="00AB11CA"/>
    <w:rsid w:val="00AB14D9"/>
    <w:rsid w:val="00AB4AB8"/>
    <w:rsid w:val="00AB655E"/>
    <w:rsid w:val="00AC007F"/>
    <w:rsid w:val="00AC2B83"/>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76F"/>
    <w:rsid w:val="00B739F6"/>
    <w:rsid w:val="00B81A6C"/>
    <w:rsid w:val="00B85DE5"/>
    <w:rsid w:val="00B90F73"/>
    <w:rsid w:val="00B936C8"/>
    <w:rsid w:val="00B93B59"/>
    <w:rsid w:val="00B9406A"/>
    <w:rsid w:val="00BA2280"/>
    <w:rsid w:val="00BA2A08"/>
    <w:rsid w:val="00BA56D2"/>
    <w:rsid w:val="00BA76E0"/>
    <w:rsid w:val="00BB2A25"/>
    <w:rsid w:val="00BB51E9"/>
    <w:rsid w:val="00BC0FDC"/>
    <w:rsid w:val="00BC2A06"/>
    <w:rsid w:val="00BC3053"/>
    <w:rsid w:val="00BC4D2E"/>
    <w:rsid w:val="00BC5DF4"/>
    <w:rsid w:val="00BD3671"/>
    <w:rsid w:val="00BD48AC"/>
    <w:rsid w:val="00BD5F1A"/>
    <w:rsid w:val="00BE1234"/>
    <w:rsid w:val="00BE2FA6"/>
    <w:rsid w:val="00BE333F"/>
    <w:rsid w:val="00BE7406"/>
    <w:rsid w:val="00BE7603"/>
    <w:rsid w:val="00BF3279"/>
    <w:rsid w:val="00BF74C7"/>
    <w:rsid w:val="00C0053B"/>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125"/>
    <w:rsid w:val="00C70697"/>
    <w:rsid w:val="00C72093"/>
    <w:rsid w:val="00C72EF4"/>
    <w:rsid w:val="00C744FE"/>
    <w:rsid w:val="00C75D2F"/>
    <w:rsid w:val="00C767BE"/>
    <w:rsid w:val="00C76E3C"/>
    <w:rsid w:val="00C81568"/>
    <w:rsid w:val="00C86CCF"/>
    <w:rsid w:val="00C9027A"/>
    <w:rsid w:val="00C9068E"/>
    <w:rsid w:val="00C93814"/>
    <w:rsid w:val="00C93C4B"/>
    <w:rsid w:val="00C944AB"/>
    <w:rsid w:val="00C95B40"/>
    <w:rsid w:val="00C976A3"/>
    <w:rsid w:val="00CA1ED8"/>
    <w:rsid w:val="00CA73A5"/>
    <w:rsid w:val="00CB008A"/>
    <w:rsid w:val="00CB1F63"/>
    <w:rsid w:val="00CB7170"/>
    <w:rsid w:val="00CB7247"/>
    <w:rsid w:val="00CC040E"/>
    <w:rsid w:val="00CC111F"/>
    <w:rsid w:val="00CC2011"/>
    <w:rsid w:val="00CC3EA0"/>
    <w:rsid w:val="00CC7B45"/>
    <w:rsid w:val="00CC7F47"/>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E67"/>
    <w:rsid w:val="00D174AB"/>
    <w:rsid w:val="00D239A7"/>
    <w:rsid w:val="00D23F47"/>
    <w:rsid w:val="00D36E71"/>
    <w:rsid w:val="00D37D87"/>
    <w:rsid w:val="00D40B33"/>
    <w:rsid w:val="00D4318F"/>
    <w:rsid w:val="00D438BF"/>
    <w:rsid w:val="00D440F8"/>
    <w:rsid w:val="00D546FF"/>
    <w:rsid w:val="00D55AD5"/>
    <w:rsid w:val="00D576CA"/>
    <w:rsid w:val="00D57F6B"/>
    <w:rsid w:val="00D61AF5"/>
    <w:rsid w:val="00D6509D"/>
    <w:rsid w:val="00D652B5"/>
    <w:rsid w:val="00D66155"/>
    <w:rsid w:val="00D708B0"/>
    <w:rsid w:val="00D77B1D"/>
    <w:rsid w:val="00D8021F"/>
    <w:rsid w:val="00D80383"/>
    <w:rsid w:val="00D823C6"/>
    <w:rsid w:val="00D8327F"/>
    <w:rsid w:val="00D86CA3"/>
    <w:rsid w:val="00D871CE"/>
    <w:rsid w:val="00D91758"/>
    <w:rsid w:val="00D9196D"/>
    <w:rsid w:val="00D92982"/>
    <w:rsid w:val="00D95213"/>
    <w:rsid w:val="00DA305E"/>
    <w:rsid w:val="00DA5417"/>
    <w:rsid w:val="00DA56E8"/>
    <w:rsid w:val="00DB02F8"/>
    <w:rsid w:val="00DB0A9F"/>
    <w:rsid w:val="00DB377D"/>
    <w:rsid w:val="00DC2D36"/>
    <w:rsid w:val="00DC53EF"/>
    <w:rsid w:val="00DE5608"/>
    <w:rsid w:val="00DE58D0"/>
    <w:rsid w:val="00DE654F"/>
    <w:rsid w:val="00DF0B6E"/>
    <w:rsid w:val="00DF15E0"/>
    <w:rsid w:val="00DF37A0"/>
    <w:rsid w:val="00E110E7"/>
    <w:rsid w:val="00E11B20"/>
    <w:rsid w:val="00E11B56"/>
    <w:rsid w:val="00E1678D"/>
    <w:rsid w:val="00E17FA2"/>
    <w:rsid w:val="00E22330"/>
    <w:rsid w:val="00E24B9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DBB"/>
    <w:rsid w:val="00EA7A41"/>
    <w:rsid w:val="00EB077B"/>
    <w:rsid w:val="00EB4EA2"/>
    <w:rsid w:val="00EB70E5"/>
    <w:rsid w:val="00EC24D5"/>
    <w:rsid w:val="00EC27C6"/>
    <w:rsid w:val="00EC4207"/>
    <w:rsid w:val="00EC5653"/>
    <w:rsid w:val="00EC71CE"/>
    <w:rsid w:val="00ED1006"/>
    <w:rsid w:val="00EF18FE"/>
    <w:rsid w:val="00EF5787"/>
    <w:rsid w:val="00EF60D0"/>
    <w:rsid w:val="00F01340"/>
    <w:rsid w:val="00F01811"/>
    <w:rsid w:val="00F0528D"/>
    <w:rsid w:val="00F06C67"/>
    <w:rsid w:val="00F06DFD"/>
    <w:rsid w:val="00F071D1"/>
    <w:rsid w:val="00F07533"/>
    <w:rsid w:val="00F10629"/>
    <w:rsid w:val="00F11D1D"/>
    <w:rsid w:val="00F15FA5"/>
    <w:rsid w:val="00F209B7"/>
    <w:rsid w:val="00F228D5"/>
    <w:rsid w:val="00F231CE"/>
    <w:rsid w:val="00F2376F"/>
    <w:rsid w:val="00F23B4D"/>
    <w:rsid w:val="00F243D8"/>
    <w:rsid w:val="00F30828"/>
    <w:rsid w:val="00F313D6"/>
    <w:rsid w:val="00F40F0C"/>
    <w:rsid w:val="00F4766C"/>
    <w:rsid w:val="00F5060E"/>
    <w:rsid w:val="00F507D1"/>
    <w:rsid w:val="00F519CE"/>
    <w:rsid w:val="00F51ADA"/>
    <w:rsid w:val="00F60203"/>
    <w:rsid w:val="00F607C5"/>
    <w:rsid w:val="00F60919"/>
    <w:rsid w:val="00F60DEA"/>
    <w:rsid w:val="00F6302A"/>
    <w:rsid w:val="00F63950"/>
    <w:rsid w:val="00F64C2B"/>
    <w:rsid w:val="00F651BE"/>
    <w:rsid w:val="00F65AA3"/>
    <w:rsid w:val="00F67F53"/>
    <w:rsid w:val="00F703BE"/>
    <w:rsid w:val="00F70905"/>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FFE"/>
    <w:rsid w:val="00F96985"/>
    <w:rsid w:val="00F97838"/>
    <w:rsid w:val="00FA2B46"/>
    <w:rsid w:val="00FA2BB3"/>
    <w:rsid w:val="00FB4C80"/>
    <w:rsid w:val="00FB578F"/>
    <w:rsid w:val="00FB6A6A"/>
    <w:rsid w:val="00FC7429"/>
    <w:rsid w:val="00FD07F6"/>
    <w:rsid w:val="00FD13BC"/>
    <w:rsid w:val="00FD1EC8"/>
    <w:rsid w:val="00FD4107"/>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F41"/>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5F0C"/>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4205">
      <w:bodyDiv w:val="1"/>
      <w:marLeft w:val="0"/>
      <w:marRight w:val="0"/>
      <w:marTop w:val="0"/>
      <w:marBottom w:val="0"/>
      <w:divBdr>
        <w:top w:val="none" w:sz="0" w:space="0" w:color="auto"/>
        <w:left w:val="none" w:sz="0" w:space="0" w:color="auto"/>
        <w:bottom w:val="none" w:sz="0" w:space="0" w:color="auto"/>
        <w:right w:val="none" w:sz="0" w:space="0" w:color="auto"/>
      </w:divBdr>
    </w:div>
    <w:div w:id="535315915">
      <w:bodyDiv w:val="1"/>
      <w:marLeft w:val="0"/>
      <w:marRight w:val="0"/>
      <w:marTop w:val="0"/>
      <w:marBottom w:val="0"/>
      <w:divBdr>
        <w:top w:val="none" w:sz="0" w:space="0" w:color="auto"/>
        <w:left w:val="none" w:sz="0" w:space="0" w:color="auto"/>
        <w:bottom w:val="none" w:sz="0" w:space="0" w:color="auto"/>
        <w:right w:val="none" w:sz="0" w:space="0" w:color="auto"/>
      </w:divBdr>
    </w:div>
    <w:div w:id="672414375">
      <w:bodyDiv w:val="1"/>
      <w:marLeft w:val="0"/>
      <w:marRight w:val="0"/>
      <w:marTop w:val="0"/>
      <w:marBottom w:val="0"/>
      <w:divBdr>
        <w:top w:val="none" w:sz="0" w:space="0" w:color="auto"/>
        <w:left w:val="none" w:sz="0" w:space="0" w:color="auto"/>
        <w:bottom w:val="none" w:sz="0" w:space="0" w:color="auto"/>
        <w:right w:val="none" w:sz="0" w:space="0" w:color="auto"/>
      </w:divBdr>
    </w:div>
    <w:div w:id="957488823">
      <w:bodyDiv w:val="1"/>
      <w:marLeft w:val="0"/>
      <w:marRight w:val="0"/>
      <w:marTop w:val="0"/>
      <w:marBottom w:val="0"/>
      <w:divBdr>
        <w:top w:val="none" w:sz="0" w:space="0" w:color="auto"/>
        <w:left w:val="none" w:sz="0" w:space="0" w:color="auto"/>
        <w:bottom w:val="none" w:sz="0" w:space="0" w:color="auto"/>
        <w:right w:val="none" w:sz="0" w:space="0" w:color="auto"/>
      </w:divBdr>
    </w:div>
    <w:div w:id="1653606682">
      <w:bodyDiv w:val="1"/>
      <w:marLeft w:val="0"/>
      <w:marRight w:val="0"/>
      <w:marTop w:val="0"/>
      <w:marBottom w:val="0"/>
      <w:divBdr>
        <w:top w:val="none" w:sz="0" w:space="0" w:color="auto"/>
        <w:left w:val="none" w:sz="0" w:space="0" w:color="auto"/>
        <w:bottom w:val="none" w:sz="0" w:space="0" w:color="auto"/>
        <w:right w:val="none" w:sz="0" w:space="0" w:color="auto"/>
      </w:divBdr>
    </w:div>
    <w:div w:id="1811706274">
      <w:bodyDiv w:val="1"/>
      <w:marLeft w:val="0"/>
      <w:marRight w:val="0"/>
      <w:marTop w:val="0"/>
      <w:marBottom w:val="0"/>
      <w:divBdr>
        <w:top w:val="none" w:sz="0" w:space="0" w:color="auto"/>
        <w:left w:val="none" w:sz="0" w:space="0" w:color="auto"/>
        <w:bottom w:val="none" w:sz="0" w:space="0" w:color="auto"/>
        <w:right w:val="none" w:sz="0" w:space="0" w:color="auto"/>
      </w:divBdr>
    </w:div>
    <w:div w:id="1828476148">
      <w:bodyDiv w:val="1"/>
      <w:marLeft w:val="0"/>
      <w:marRight w:val="0"/>
      <w:marTop w:val="0"/>
      <w:marBottom w:val="0"/>
      <w:divBdr>
        <w:top w:val="none" w:sz="0" w:space="0" w:color="auto"/>
        <w:left w:val="none" w:sz="0" w:space="0" w:color="auto"/>
        <w:bottom w:val="none" w:sz="0" w:space="0" w:color="auto"/>
        <w:right w:val="none" w:sz="0" w:space="0" w:color="auto"/>
      </w:divBdr>
    </w:div>
    <w:div w:id="1900896344">
      <w:bodyDiv w:val="1"/>
      <w:marLeft w:val="0"/>
      <w:marRight w:val="0"/>
      <w:marTop w:val="0"/>
      <w:marBottom w:val="0"/>
      <w:divBdr>
        <w:top w:val="none" w:sz="0" w:space="0" w:color="auto"/>
        <w:left w:val="none" w:sz="0" w:space="0" w:color="auto"/>
        <w:bottom w:val="none" w:sz="0" w:space="0" w:color="auto"/>
        <w:right w:val="none" w:sz="0" w:space="0" w:color="auto"/>
      </w:divBdr>
    </w:div>
    <w:div w:id="194461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CDCB2-1667-4BB4-A4EF-7D73266A5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EC60B-F68A-4678-A4F9-32DF4E47D869}">
  <ds:schemaRefs>
    <ds:schemaRef ds:uri="http://schemas.microsoft.com/sharepoint/v3/contenttype/forms"/>
  </ds:schemaRefs>
</ds:datastoreItem>
</file>

<file path=customXml/itemProps3.xml><?xml version="1.0" encoding="utf-8"?>
<ds:datastoreItem xmlns:ds="http://schemas.openxmlformats.org/officeDocument/2006/customXml" ds:itemID="{05E3D89D-EC9F-4DEC-AB12-7AB6B7F2DC6C}">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439</TotalTime>
  <Pages>8</Pages>
  <Words>2492</Words>
  <Characters>16526</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60</cp:revision>
  <cp:lastPrinted>2008-01-31T07:09:00Z</cp:lastPrinted>
  <dcterms:created xsi:type="dcterms:W3CDTF">2018-10-25T14:29:00Z</dcterms:created>
  <dcterms:modified xsi:type="dcterms:W3CDTF">2022-04-25T14:28:00Z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